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A" w:rsidRPr="00002255" w:rsidRDefault="00C3391A" w:rsidP="00C3391A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宋体" w:cs="宋体" w:hint="eastAsia"/>
          <w:bCs/>
          <w:szCs w:val="32"/>
        </w:rPr>
      </w:pPr>
      <w:r w:rsidRPr="00002255">
        <w:rPr>
          <w:rFonts w:ascii="方正小标宋简体" w:eastAsia="方正小标宋简体" w:hAnsi="宋体" w:cs="宋体" w:hint="eastAsia"/>
          <w:bCs/>
          <w:szCs w:val="32"/>
        </w:rPr>
        <w:t>广东大鹏液化天然气有限公司概况</w:t>
      </w:r>
    </w:p>
    <w:p w:rsidR="00E44463" w:rsidRDefault="00E44463" w:rsidP="00C3391A">
      <w:pPr>
        <w:pStyle w:val="1"/>
        <w:spacing w:line="56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327918" w:rsidRPr="00002255" w:rsidRDefault="00C3391A" w:rsidP="00002255">
      <w:pPr>
        <w:spacing w:line="276" w:lineRule="auto"/>
        <w:ind w:firstLineChars="200" w:firstLine="560"/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</w:pPr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广东大鹏液化天然气有限公司（以下简称“大鹏公司”）是我国国内首个LNG进口试点项目，项目于2006年6月投产，投资约90亿元。当前，大鹏公司同时经营和澳大利亚签署的25年长期供应协议“SPA”、接收站使用协议“TUA</w:t>
      </w:r>
      <w:bookmarkStart w:id="0" w:name="_GoBack"/>
      <w:bookmarkEnd w:id="0"/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”以及代</w:t>
      </w:r>
      <w:proofErr w:type="gramStart"/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输协议</w:t>
      </w:r>
      <w:proofErr w:type="gramEnd"/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“GTA”三种商业模式，年供应总量近800万吨，是全球周转率最高的LNG企业。</w:t>
      </w:r>
    </w:p>
    <w:p w:rsidR="00327918" w:rsidRPr="00002255" w:rsidRDefault="00327918" w:rsidP="00002255">
      <w:pPr>
        <w:spacing w:line="276" w:lineRule="auto"/>
        <w:ind w:firstLineChars="200" w:firstLine="560"/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</w:pPr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大鹏公司天然气供应覆盖深圳、广州、东莞、惠州、佛山以及香港特别行政区等粤港澳大湾区6大核心城市，下游用户包括各城市燃气公司、大工业用户以及广东省近半的天然气机组。截至目前，大鹏公司已卸载来自全球30多个国家的LNG超过1268船，累计输送天然气超过8693万吨，累计卸载量和外输量均位居全国第一。根据统计，大鹏公司累计供应量占广东省同期天然气消费量的50%。此外，大鹏公司是香港城市燃气的唯一天然气供应来源，同时是香港</w:t>
      </w:r>
      <w:proofErr w:type="gramStart"/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电灯南</w:t>
      </w:r>
      <w:proofErr w:type="gramEnd"/>
      <w:r w:rsidRPr="00002255">
        <w:rPr>
          <w:rFonts w:ascii="方正仿宋简体" w:eastAsia="方正仿宋简体" w:hAnsi="仿宋_GB2312" w:hint="eastAsia"/>
          <w:kern w:val="2"/>
          <w:sz w:val="28"/>
          <w:szCs w:val="32"/>
          <w:lang w:eastAsia="zh-CN" w:bidi="ar-SA"/>
        </w:rPr>
        <w:t>丫岛电厂的重要燃料来源，截至目前大鹏公司已经供应香港中华煤气509万吨，香港电灯801万吨。</w:t>
      </w:r>
    </w:p>
    <w:p w:rsidR="002819A7" w:rsidRPr="00002255" w:rsidRDefault="002819A7" w:rsidP="00002255">
      <w:pPr>
        <w:spacing w:line="276" w:lineRule="auto"/>
        <w:ind w:firstLineChars="200" w:firstLine="440"/>
        <w:rPr>
          <w:rFonts w:ascii="方正仿宋简体" w:eastAsia="方正仿宋简体" w:hint="eastAsia"/>
          <w:sz w:val="22"/>
          <w:lang w:eastAsia="zh-CN"/>
        </w:rPr>
      </w:pPr>
    </w:p>
    <w:sectPr w:rsidR="002819A7" w:rsidRPr="00002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FE" w:rsidRDefault="00CE62FE" w:rsidP="003106C0">
      <w:r>
        <w:separator/>
      </w:r>
    </w:p>
  </w:endnote>
  <w:endnote w:type="continuationSeparator" w:id="0">
    <w:p w:rsidR="00CE62FE" w:rsidRDefault="00CE62FE" w:rsidP="003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FE" w:rsidRDefault="00CE62FE" w:rsidP="003106C0">
      <w:r>
        <w:separator/>
      </w:r>
    </w:p>
  </w:footnote>
  <w:footnote w:type="continuationSeparator" w:id="0">
    <w:p w:rsidR="00CE62FE" w:rsidRDefault="00CE62FE" w:rsidP="0031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1A"/>
    <w:rsid w:val="00002255"/>
    <w:rsid w:val="001716A3"/>
    <w:rsid w:val="002819A7"/>
    <w:rsid w:val="002A4345"/>
    <w:rsid w:val="003106C0"/>
    <w:rsid w:val="00327918"/>
    <w:rsid w:val="00333A6E"/>
    <w:rsid w:val="006E4010"/>
    <w:rsid w:val="00827823"/>
    <w:rsid w:val="008308E5"/>
    <w:rsid w:val="00877D48"/>
    <w:rsid w:val="00A21483"/>
    <w:rsid w:val="00A55E26"/>
    <w:rsid w:val="00C3391A"/>
    <w:rsid w:val="00CE62FE"/>
    <w:rsid w:val="00E44463"/>
    <w:rsid w:val="00E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391A"/>
    <w:pPr>
      <w:widowControl w:val="0"/>
    </w:pPr>
    <w:rPr>
      <w:rFonts w:ascii="Calibri" w:eastAsia="Times New Roman" w:hAnsi="Calibri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qFormat/>
    <w:rsid w:val="00C3391A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C3391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3391A"/>
    <w:rPr>
      <w:rFonts w:ascii="Calibri" w:eastAsia="Times New Roman" w:hAnsi="Calibri" w:cs="Times New Roman"/>
      <w:color w:val="000000"/>
      <w:kern w:val="0"/>
      <w:sz w:val="24"/>
      <w:szCs w:val="24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31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3106C0"/>
    <w:rPr>
      <w:rFonts w:ascii="Calibri" w:eastAsia="Times New Roman" w:hAnsi="Calibri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3106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3106C0"/>
    <w:rPr>
      <w:rFonts w:ascii="Calibri" w:eastAsia="Times New Roman" w:hAnsi="Calibri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391A"/>
    <w:pPr>
      <w:widowControl w:val="0"/>
    </w:pPr>
    <w:rPr>
      <w:rFonts w:ascii="Calibri" w:eastAsia="Times New Roman" w:hAnsi="Calibri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qFormat/>
    <w:rsid w:val="00C3391A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C3391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3391A"/>
    <w:rPr>
      <w:rFonts w:ascii="Calibri" w:eastAsia="Times New Roman" w:hAnsi="Calibri" w:cs="Times New Roman"/>
      <w:color w:val="000000"/>
      <w:kern w:val="0"/>
      <w:sz w:val="24"/>
      <w:szCs w:val="24"/>
      <w:lang w:eastAsia="en-US" w:bidi="en-US"/>
    </w:rPr>
  </w:style>
  <w:style w:type="paragraph" w:styleId="a4">
    <w:name w:val="header"/>
    <w:basedOn w:val="a"/>
    <w:link w:val="Char0"/>
    <w:uiPriority w:val="99"/>
    <w:unhideWhenUsed/>
    <w:rsid w:val="0031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3106C0"/>
    <w:rPr>
      <w:rFonts w:ascii="Calibri" w:eastAsia="Times New Roman" w:hAnsi="Calibri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unhideWhenUsed/>
    <w:rsid w:val="003106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3106C0"/>
    <w:rPr>
      <w:rFonts w:ascii="Calibri" w:eastAsia="Times New Roman" w:hAnsi="Calibri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GDLNG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Jie</dc:creator>
  <cp:keywords/>
  <dc:description/>
  <cp:lastModifiedBy>xuhaomo</cp:lastModifiedBy>
  <cp:revision>4</cp:revision>
  <dcterms:created xsi:type="dcterms:W3CDTF">2021-11-26T01:03:00Z</dcterms:created>
  <dcterms:modified xsi:type="dcterms:W3CDTF">2021-12-22T02:29:00Z</dcterms:modified>
</cp:coreProperties>
</file>