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23FF" w14:textId="77777777" w:rsidR="004C3F6B" w:rsidRPr="004C3F6B" w:rsidRDefault="004C3F6B" w:rsidP="004C3F6B">
      <w:pPr>
        <w:spacing w:line="360" w:lineRule="auto"/>
        <w:ind w:firstLineChars="200" w:firstLine="880"/>
        <w:jc w:val="center"/>
        <w:rPr>
          <w:rFonts w:ascii="方正小标宋简体" w:eastAsia="方正小标宋简体" w:hAnsi="宋体" w:cs="宋体" w:hint="eastAsia"/>
          <w:color w:val="000000"/>
          <w:sz w:val="44"/>
          <w:szCs w:val="44"/>
          <w:lang w:eastAsia="zh-CN" w:bidi="ar"/>
        </w:rPr>
      </w:pPr>
      <w:r w:rsidRPr="004C3F6B">
        <w:rPr>
          <w:rFonts w:ascii="方正小标宋简体" w:eastAsia="方正小标宋简体" w:hAnsi="宋体" w:cs="宋体" w:hint="eastAsia"/>
          <w:color w:val="000000"/>
          <w:sz w:val="44"/>
          <w:szCs w:val="44"/>
          <w:lang w:eastAsia="zh-CN" w:bidi="ar"/>
        </w:rPr>
        <w:t>天津市首通工程检测技术有限公司</w:t>
      </w:r>
    </w:p>
    <w:p w14:paraId="219C382D" w14:textId="050C950F" w:rsidR="003A6289" w:rsidRPr="004C3F6B" w:rsidRDefault="004C3F6B">
      <w:pPr>
        <w:spacing w:line="360" w:lineRule="auto"/>
        <w:ind w:firstLineChars="200" w:firstLine="600"/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</w:pP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天津市首通工程检测技术有限公司成立于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 xml:space="preserve"> 2014 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年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 xml:space="preserve"> 7 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月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29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日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，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注册资本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1000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万元，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是经国家市场监管总局、国家认监委、中央军委装备部、中国船级社（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CCS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）、中国特检协会、中国工业防腐协会、天津市场监管委（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CMA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）、天津环保局等政府权威机构</w:t>
      </w:r>
      <w:proofErr w:type="gramStart"/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颁</w:t>
      </w:r>
      <w:proofErr w:type="gramEnd"/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证认定的以无损探伤、检测评价（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NDE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）、</w:t>
      </w:r>
      <w:proofErr w:type="gramStart"/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各类钢构</w:t>
      </w:r>
      <w:proofErr w:type="gramEnd"/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、容器、管道等综合检测及完整性评价为主营业务的国家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 xml:space="preserve"> A 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级第三方检测机构，是具备独立法人资格的股份制企业、国家高新技术企业。</w:t>
      </w:r>
    </w:p>
    <w:p w14:paraId="0123CCE6" w14:textId="77777777" w:rsidR="003A6289" w:rsidRPr="004C3F6B" w:rsidRDefault="004C3F6B">
      <w:pPr>
        <w:spacing w:line="360" w:lineRule="auto"/>
        <w:ind w:firstLineChars="200" w:firstLine="600"/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</w:pP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自公司成立以来，一直致力于国内外新技术、新设备的开发与应用，注重人才的引进与培养，为广大客户提供了专业、完善的技术解决方案。目前，公司业务涵盖石油、石化管线、油田、油气储罐；水利、燃</w:t>
      </w:r>
      <w:r w:rsidRPr="004C3F6B">
        <w:rPr>
          <w:rFonts w:ascii="方正仿宋简体" w:eastAsia="方正仿宋简体" w:hAnsi="宋体" w:cs="宋体" w:hint="eastAsia"/>
          <w:color w:val="000000"/>
          <w:sz w:val="30"/>
          <w:szCs w:val="30"/>
          <w:lang w:eastAsia="zh-CN" w:bidi="ar"/>
        </w:rPr>
        <w:t>气、供暖等市政管道；热电、水电、核电、风电及压力容器与锅炉；船舶、海上油气钻井平台、海上油气管道；大型钢构、机场、轨道交通、桥梁；化工、冶炼、重工；军工等七大类行业。</w:t>
      </w:r>
    </w:p>
    <w:p w14:paraId="55785005" w14:textId="77777777" w:rsidR="003A6289" w:rsidRPr="004C3F6B" w:rsidRDefault="004C3F6B">
      <w:pPr>
        <w:widowControl w:val="0"/>
        <w:adjustRightInd w:val="0"/>
        <w:snapToGrid w:val="0"/>
        <w:spacing w:line="360" w:lineRule="auto"/>
        <w:ind w:firstLineChars="200" w:firstLine="600"/>
        <w:rPr>
          <w:rFonts w:ascii="方正仿宋简体" w:eastAsia="方正仿宋简体" w:hAnsi="宋体" w:cs="宋体" w:hint="eastAsia"/>
          <w:sz w:val="30"/>
          <w:szCs w:val="30"/>
          <w:lang w:eastAsia="zh-CN"/>
        </w:rPr>
      </w:pPr>
      <w:r w:rsidRPr="004C3F6B">
        <w:rPr>
          <w:rFonts w:ascii="方正仿宋简体" w:eastAsia="方正仿宋简体" w:hAnsi="宋体" w:cs="宋体" w:hint="eastAsia"/>
          <w:sz w:val="30"/>
          <w:szCs w:val="30"/>
          <w:lang w:eastAsia="zh-CN"/>
        </w:rPr>
        <w:t>公司以“专注安全，用心服务”为核心价值，以“科学、公正、准确、高效”为方针，希望通过专业水平和不懈努力，以先进的技术、良好的装备、严格的管理和可靠的质量，为客户提供优质的服务。公司将通过持续改进质量管理体系，以满足顾客的需求并力争超过顾客期望。</w:t>
      </w:r>
    </w:p>
    <w:p w14:paraId="2E87C11E" w14:textId="77777777" w:rsidR="003A6289" w:rsidRDefault="003A6289" w:rsidP="004C3F6B">
      <w:pPr>
        <w:widowControl w:val="0"/>
        <w:adjustRightInd w:val="0"/>
        <w:snapToGrid w:val="0"/>
        <w:spacing w:line="360" w:lineRule="auto"/>
        <w:rPr>
          <w:rFonts w:ascii="宋体" w:hAnsi="宋体" w:cs="宋体" w:hint="eastAsia"/>
          <w:sz w:val="24"/>
          <w:szCs w:val="24"/>
          <w:lang w:eastAsia="zh-CN"/>
        </w:rPr>
      </w:pPr>
    </w:p>
    <w:sectPr w:rsidR="003A6289">
      <w:pgSz w:w="11906" w:h="16838"/>
      <w:pgMar w:top="1440" w:right="150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73C076B"/>
    <w:rsid w:val="003A6289"/>
    <w:rsid w:val="004C3F6B"/>
    <w:rsid w:val="037D78FD"/>
    <w:rsid w:val="03824BDD"/>
    <w:rsid w:val="03905F64"/>
    <w:rsid w:val="068868F9"/>
    <w:rsid w:val="0CDE6C62"/>
    <w:rsid w:val="0ED50847"/>
    <w:rsid w:val="11874293"/>
    <w:rsid w:val="136A7850"/>
    <w:rsid w:val="173C076B"/>
    <w:rsid w:val="1C9312D3"/>
    <w:rsid w:val="22F90912"/>
    <w:rsid w:val="24E239B6"/>
    <w:rsid w:val="29B80DF4"/>
    <w:rsid w:val="2A0D571D"/>
    <w:rsid w:val="2A6954DC"/>
    <w:rsid w:val="2FAF252C"/>
    <w:rsid w:val="31DE1CA0"/>
    <w:rsid w:val="359A5BF7"/>
    <w:rsid w:val="373A19DF"/>
    <w:rsid w:val="3DDB5A93"/>
    <w:rsid w:val="439A0A92"/>
    <w:rsid w:val="51A408D4"/>
    <w:rsid w:val="52BA6D19"/>
    <w:rsid w:val="569C1BE4"/>
    <w:rsid w:val="59E6418C"/>
    <w:rsid w:val="65285955"/>
    <w:rsid w:val="6E9F0AA8"/>
    <w:rsid w:val="7F117678"/>
    <w:rsid w:val="7FC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C7ACD"/>
  <w15:docId w15:val="{3507E06D-A8C4-46F1-8AE0-3798B9D0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Pr>
      <w:rFonts w:ascii="Arial" w:eastAsia="宋体" w:hAnsi="Arial" w:cs="Times New Roman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100" w:after="90" w:line="578" w:lineRule="auto"/>
      <w:outlineLvl w:val="0"/>
    </w:pPr>
    <w:rPr>
      <w:rFonts w:ascii="Calibri" w:eastAsia="仿宋" w:hAnsi="Calibri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b/>
      <w:sz w:val="30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60" w:after="260" w:line="340" w:lineRule="exact"/>
      <w:ind w:firstLineChars="49" w:firstLine="137"/>
      <w:outlineLvl w:val="2"/>
    </w:pPr>
    <w:rPr>
      <w:rFonts w:ascii="黑体" w:hAnsi="黑体"/>
      <w:b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character" w:customStyle="1" w:styleId="20">
    <w:name w:val="标题 2 字符"/>
    <w:link w:val="2"/>
    <w:qFormat/>
    <w:rPr>
      <w:rFonts w:ascii="Arial" w:eastAsia="宋体" w:hAnsi="Arial" w:cs="Times New Roman"/>
      <w:b/>
      <w:bCs/>
      <w:kern w:val="2"/>
      <w:sz w:val="30"/>
      <w:szCs w:val="32"/>
      <w:lang w:val="en-US" w:eastAsia="en-US" w:bidi="en-US"/>
    </w:rPr>
  </w:style>
  <w:style w:type="character" w:customStyle="1" w:styleId="30">
    <w:name w:val="标题 3 字符"/>
    <w:link w:val="3"/>
    <w:qFormat/>
    <w:rPr>
      <w:rFonts w:ascii="黑体" w:eastAsia="宋体" w:hAnsi="黑体" w:cs="Times New Roman"/>
      <w:bCs/>
      <w:sz w:val="24"/>
      <w:szCs w:val="28"/>
    </w:rPr>
  </w:style>
  <w:style w:type="character" w:customStyle="1" w:styleId="10">
    <w:name w:val="标题 1 字符"/>
    <w:basedOn w:val="a1"/>
    <w:link w:val="1"/>
    <w:qFormat/>
    <w:rPr>
      <w:rFonts w:ascii="Calibri" w:eastAsia="仿宋" w:hAnsi="Calibri" w:cs="Times New Roman"/>
      <w:b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首通检测刘天洋</dc:creator>
  <cp:lastModifiedBy>肖 怀宇</cp:lastModifiedBy>
  <cp:revision>2</cp:revision>
  <dcterms:created xsi:type="dcterms:W3CDTF">2022-02-10T05:45:00Z</dcterms:created>
  <dcterms:modified xsi:type="dcterms:W3CDTF">2022-03-31T07:59:00Z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7ECC3374EB6140F9BCB085ED0C0B7530</vt:lpwstr>
  </property>
</Properties>
</file>