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0" w:lineRule="exact"/>
        <w:jc w:val="lef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附件1：</w:t>
      </w:r>
    </w:p>
    <w:tbl>
      <w:tblPr>
        <w:tblStyle w:val="8"/>
        <w:tblpPr w:leftFromText="180" w:rightFromText="180" w:vertAnchor="page" w:horzAnchor="margin" w:tblpXSpec="center" w:tblpY="2719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5244"/>
        <w:gridCol w:w="1560"/>
      </w:tblGrid>
      <w:tr>
        <w:trPr>
          <w:trHeight w:val="795" w:hRule="atLeast"/>
        </w:trPr>
        <w:tc>
          <w:tcPr>
            <w:tcW w:w="101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</w:rPr>
              <w:t>培训活动日程安排</w:t>
            </w:r>
          </w:p>
        </w:tc>
      </w:tr>
      <w:tr>
        <w:trPr>
          <w:trHeight w:val="870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授课老师</w:t>
            </w:r>
          </w:p>
        </w:tc>
      </w:tr>
      <w:tr>
        <w:trPr>
          <w:trHeight w:val="85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5月24日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9:00-12:00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新核准规则介绍（正文+附录A/B/C）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杨志伟</w:t>
            </w:r>
          </w:p>
        </w:tc>
      </w:tr>
      <w:tr>
        <w:trPr>
          <w:trHeight w:val="85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5月24日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14:00-17:00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新规则核准条件讲解（附录D/E/F）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张武平</w:t>
            </w:r>
          </w:p>
        </w:tc>
      </w:tr>
      <w:tr>
        <w:trPr>
          <w:trHeight w:val="85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5月25日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9:00-12:00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鉴定评审技巧与常见问题解析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杨志伟</w:t>
            </w:r>
          </w:p>
        </w:tc>
      </w:tr>
    </w:tbl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pPr>
        <w:spacing w:line="600" w:lineRule="exact"/>
        <w:rPr>
          <w:rFonts w:hint="eastAsia" w:ascii="CG Times" w:hAnsi="CG Times" w:cs="CG Times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60" w:rightChars="12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65"/>
    <w:rsid w:val="0006708B"/>
    <w:rsid w:val="002C5FD1"/>
    <w:rsid w:val="00336765"/>
    <w:rsid w:val="006374A5"/>
    <w:rsid w:val="006572BB"/>
    <w:rsid w:val="00860890"/>
    <w:rsid w:val="008E3EC7"/>
    <w:rsid w:val="00982481"/>
    <w:rsid w:val="00A45ABC"/>
    <w:rsid w:val="00AF5B17"/>
    <w:rsid w:val="00B94D4B"/>
    <w:rsid w:val="00C1368E"/>
    <w:rsid w:val="00C9348F"/>
    <w:rsid w:val="00D1743D"/>
    <w:rsid w:val="00DC31D8"/>
    <w:rsid w:val="00F85562"/>
    <w:rsid w:val="B5E6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2022-05-17T10:08:00Z</dcterms:created>
  <dc:creator>peixun01</dc:creator>
  <cp:lastModifiedBy>k_k</cp:lastModifiedBy>
  <cp:lastPrinted>2022-05-17T10:07:00Z</cp:lastPrinted>
  <dcterms:modified xsi:type="dcterms:W3CDTF">2022-05-17T15:43:59Z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