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2BE6" w14:textId="0728CB96" w:rsidR="00D90834" w:rsidRDefault="00F725F2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</w:t>
      </w:r>
      <w:r w:rsidR="00000000">
        <w:rPr>
          <w:rFonts w:ascii="方正仿宋简体" w:eastAsia="方正仿宋简体" w:hAnsi="方正仿宋简体" w:cs="方正仿宋简体" w:hint="eastAsia"/>
          <w:sz w:val="32"/>
          <w:szCs w:val="32"/>
        </w:rPr>
        <w:t>件1：</w:t>
      </w:r>
    </w:p>
    <w:p w14:paraId="6A701170" w14:textId="77777777" w:rsidR="00D90834" w:rsidRDefault="00000000">
      <w:pPr>
        <w:widowControl/>
        <w:jc w:val="center"/>
        <w:rPr>
          <w:rFonts w:ascii="方正仿宋简体" w:eastAsia="方正仿宋简体" w:hAnsi="方正仿宋简体" w:cs="方正仿宋简体" w:hint="eastAsia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工委会建设规划</w:t>
      </w:r>
    </w:p>
    <w:p w14:paraId="1928C209" w14:textId="77777777" w:rsidR="00D90834" w:rsidRDefault="00000000">
      <w:pPr>
        <w:numPr>
          <w:ilvl w:val="0"/>
          <w:numId w:val="2"/>
        </w:num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行业背景</w:t>
      </w:r>
    </w:p>
    <w:p w14:paraId="4F1EAFFA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今年5月，习近平总书记对旅游工作做出重要指示，指出要坚持守正创新，提质增效，融合发展，着力完善现代旅游体系，加快建设旅游强国，让旅游业更好服务美好生活。</w:t>
      </w:r>
    </w:p>
    <w:p w14:paraId="50E08D0E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随着这一重要政策的落地，文化旅游带动了索道、游乐设施和观光车快速发展，各地索道、观光车不仅承担了对游客的转运，还承担了让游客在舒适的环境下游览领略祖国的风光美景。游乐设施作为景区及乐园的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标配则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对青年、少年和儿童，甚至家庭有着不可抗拒的吸引力，承接了亲子组合、情侣组合，以及单位团建等众多的乘客。于此同时，索道、游乐设施和观光车的安全也成为重要的环节，因此如何让这类特种设备安全使用，为人民大众的旅游观光保驾护航成为特种设备安全监督、安全管理的重要工作。</w:t>
      </w:r>
    </w:p>
    <w:p w14:paraId="2C68AA14" w14:textId="77777777" w:rsidR="00D90834" w:rsidRDefault="00000000">
      <w:pPr>
        <w:numPr>
          <w:ilvl w:val="0"/>
          <w:numId w:val="2"/>
        </w:num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组建方案</w:t>
      </w:r>
    </w:p>
    <w:p w14:paraId="7E5369C1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工委会由索道、游乐设施、场（厂）内专用机动车辆三个领域的相关单位委派专家组成，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工委会设主任委员1名，副主任委员多名，秘书长1名，副秘书长多名，委员若干名。由中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特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促特促进会发文聘任，一届任期五年。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工委会在主任委员的领导下开展工作，秘书长负责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工委会的日常工作。</w:t>
      </w:r>
    </w:p>
    <w:p w14:paraId="134B6474" w14:textId="77777777" w:rsidR="00D90834" w:rsidRDefault="00000000">
      <w:pPr>
        <w:numPr>
          <w:ilvl w:val="0"/>
          <w:numId w:val="2"/>
        </w:num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目标职责</w:t>
      </w:r>
    </w:p>
    <w:p w14:paraId="21F6103A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（一）总体目标：</w:t>
      </w:r>
    </w:p>
    <w:p w14:paraId="701A2C26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1、整合人才资源，丰富行业专家库；</w:t>
      </w:r>
    </w:p>
    <w:p w14:paraId="485D8A4D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2、发挥专家的优势，为地方政府提供技术支持与服务；</w:t>
      </w:r>
    </w:p>
    <w:p w14:paraId="4F084D49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3、调研行业需求，制定团体标准，推进行业标准化进程；</w:t>
      </w:r>
    </w:p>
    <w:p w14:paraId="3DA750DE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4、满足企业需求，开展专业技术等方面的服务，引领企业健康发展；</w:t>
      </w:r>
    </w:p>
    <w:p w14:paraId="6BF06A16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5、开展专业人员能力提升活动，建立行业高水平人才队伍。</w:t>
      </w:r>
    </w:p>
    <w:p w14:paraId="2480C55A" w14:textId="77777777" w:rsidR="00D90834" w:rsidRDefault="00000000">
      <w:pPr>
        <w:widowControl/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（二）工作职责：</w:t>
      </w:r>
    </w:p>
    <w:p w14:paraId="2726D73B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1、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开展</w:t>
      </w:r>
      <w:r>
        <w:rPr>
          <w:rFonts w:ascii="方正仿宋简体" w:eastAsia="方正仿宋简体" w:hAnsi="方正仿宋简体" w:cs="方正仿宋简体"/>
          <w:sz w:val="32"/>
          <w:szCs w:val="32"/>
        </w:rPr>
        <w:t>索道、游乐设施、场内车辆团体标准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编制工作</w:t>
      </w:r>
      <w:r>
        <w:rPr>
          <w:rFonts w:ascii="方正仿宋简体" w:eastAsia="方正仿宋简体" w:hAnsi="方正仿宋简体" w:cs="方正仿宋简体"/>
          <w:sz w:val="32"/>
          <w:szCs w:val="32"/>
        </w:rPr>
        <w:t>；</w:t>
      </w:r>
    </w:p>
    <w:p w14:paraId="7D318997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2、研究解决行业相关技术问题，开展索道、游乐设施、场内车辆技术交流活动；</w:t>
      </w:r>
    </w:p>
    <w:p w14:paraId="020C5AE1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3、开拓相关领域技术服务工作，承接索道、游乐设施、场内车辆领域新兴设备的安全技术评价；    </w:t>
      </w:r>
    </w:p>
    <w:p w14:paraId="25BAF65C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4、探索承接索道、游乐设施、场内车辆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使用单位</w:t>
      </w:r>
      <w:r>
        <w:rPr>
          <w:rFonts w:ascii="方正仿宋简体" w:eastAsia="方正仿宋简体" w:hAnsi="方正仿宋简体" w:cs="方正仿宋简体"/>
          <w:sz w:val="32"/>
          <w:szCs w:val="32"/>
        </w:rPr>
        <w:t>安全体系评审；</w:t>
      </w:r>
    </w:p>
    <w:p w14:paraId="7F3407CF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/>
          <w:sz w:val="32"/>
          <w:szCs w:val="32"/>
        </w:rPr>
        <w:t>、举办索道、游乐设施、场内车辆人员能力提升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活动</w:t>
      </w:r>
      <w:r>
        <w:rPr>
          <w:rFonts w:ascii="方正仿宋简体" w:eastAsia="方正仿宋简体" w:hAnsi="方正仿宋简体" w:cs="方正仿宋简体"/>
          <w:sz w:val="32"/>
          <w:szCs w:val="32"/>
        </w:rPr>
        <w:t>。</w:t>
      </w:r>
    </w:p>
    <w:p w14:paraId="20F1425C" w14:textId="77777777" w:rsidR="00D90834" w:rsidRDefault="00000000">
      <w:p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/>
          <w:sz w:val="32"/>
          <w:szCs w:val="32"/>
        </w:rPr>
        <w:t>. 承担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中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特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促进会</w:t>
      </w:r>
      <w:r>
        <w:rPr>
          <w:rFonts w:ascii="方正仿宋简体" w:eastAsia="方正仿宋简体" w:hAnsi="方正仿宋简体" w:cs="方正仿宋简体"/>
          <w:sz w:val="32"/>
          <w:szCs w:val="32"/>
        </w:rPr>
        <w:t>交办的其他工作。</w:t>
      </w:r>
    </w:p>
    <w:p w14:paraId="0FCDB815" w14:textId="77777777" w:rsidR="00D90834" w:rsidRDefault="00000000">
      <w:pPr>
        <w:numPr>
          <w:ilvl w:val="0"/>
          <w:numId w:val="2"/>
        </w:numPr>
        <w:spacing w:line="480" w:lineRule="exact"/>
        <w:ind w:firstLineChars="200" w:firstLine="640"/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下一步工作计划</w:t>
      </w:r>
    </w:p>
    <w:p w14:paraId="180A398C" w14:textId="77777777" w:rsidR="00D90834" w:rsidRDefault="00000000">
      <w:pPr>
        <w:widowControl/>
        <w:numPr>
          <w:ilvl w:val="0"/>
          <w:numId w:val="3"/>
        </w:numPr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组建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工委会筹备工作组；</w:t>
      </w:r>
    </w:p>
    <w:p w14:paraId="28387DB6" w14:textId="77777777" w:rsidR="00D90834" w:rsidRDefault="00000000">
      <w:pPr>
        <w:widowControl/>
        <w:numPr>
          <w:ilvl w:val="0"/>
          <w:numId w:val="3"/>
        </w:numPr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收集整理反馈意见，编制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索游场车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工委会工作规则；</w:t>
      </w:r>
    </w:p>
    <w:p w14:paraId="082AA719" w14:textId="77777777" w:rsidR="00D90834" w:rsidRDefault="00000000">
      <w:pPr>
        <w:widowControl/>
        <w:numPr>
          <w:ilvl w:val="0"/>
          <w:numId w:val="3"/>
        </w:numPr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汇总委员会委员申请信息；</w:t>
      </w:r>
    </w:p>
    <w:p w14:paraId="47EAABAF" w14:textId="77777777" w:rsidR="00D90834" w:rsidRDefault="00000000">
      <w:pPr>
        <w:widowControl/>
        <w:numPr>
          <w:ilvl w:val="0"/>
          <w:numId w:val="3"/>
        </w:numPr>
        <w:spacing w:line="48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开展其他相关工作。</w:t>
      </w:r>
    </w:p>
    <w:p w14:paraId="63EAF515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2AC707F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7BE97A31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65DDF039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59C1DC9F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777E95B0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64F464A2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D8A5C05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26FA17C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0C5C2051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65CAA4EF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46634E1C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5354A09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7F736443" w14:textId="77777777" w:rsidR="00D90834" w:rsidRDefault="00D90834">
      <w:pPr>
        <w:widowControl/>
        <w:spacing w:line="48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sectPr w:rsidR="00D908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charset w:val="00"/>
    <w:family w:val="auto"/>
    <w:pitch w:val="default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6FB266"/>
    <w:multiLevelType w:val="singleLevel"/>
    <w:tmpl w:val="8F6FB2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FC045AC"/>
    <w:multiLevelType w:val="singleLevel"/>
    <w:tmpl w:val="DFC045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DF6292"/>
    <w:multiLevelType w:val="singleLevel"/>
    <w:tmpl w:val="3FDF6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51379570">
    <w:abstractNumId w:val="1"/>
  </w:num>
  <w:num w:numId="2" w16cid:durableId="2050059981">
    <w:abstractNumId w:val="2"/>
  </w:num>
  <w:num w:numId="3" w16cid:durableId="95132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hYzg1OTJlM2M3YjMyMWM0NWNiZDdlYTljNjk3ODgifQ=="/>
  </w:docVars>
  <w:rsids>
    <w:rsidRoot w:val="DF7F21EF"/>
    <w:rsid w:val="DF7F21EF"/>
    <w:rsid w:val="00D90834"/>
    <w:rsid w:val="00F43BCA"/>
    <w:rsid w:val="00F725F2"/>
    <w:rsid w:val="15FFA0B2"/>
    <w:rsid w:val="24FBB976"/>
    <w:rsid w:val="34F97C79"/>
    <w:rsid w:val="3EFABEDE"/>
    <w:rsid w:val="3FFFE597"/>
    <w:rsid w:val="5F7BBDAA"/>
    <w:rsid w:val="64DB0929"/>
    <w:rsid w:val="6EFF0BC3"/>
    <w:rsid w:val="6F771442"/>
    <w:rsid w:val="6FFC6619"/>
    <w:rsid w:val="6FFF25DD"/>
    <w:rsid w:val="77B76ED0"/>
    <w:rsid w:val="78EA193A"/>
    <w:rsid w:val="7BBF0F4B"/>
    <w:rsid w:val="7EDF87CE"/>
    <w:rsid w:val="7FFFC858"/>
    <w:rsid w:val="96FF9D56"/>
    <w:rsid w:val="97B60DE6"/>
    <w:rsid w:val="AF3FFD92"/>
    <w:rsid w:val="B7F66E0F"/>
    <w:rsid w:val="BDE54390"/>
    <w:rsid w:val="BDF74FA8"/>
    <w:rsid w:val="CE5F07D2"/>
    <w:rsid w:val="DCFBB9D7"/>
    <w:rsid w:val="DD6C53EF"/>
    <w:rsid w:val="DF7F21EF"/>
    <w:rsid w:val="DFBF1A38"/>
    <w:rsid w:val="E7778BA7"/>
    <w:rsid w:val="EFFDA715"/>
    <w:rsid w:val="F57F8AC2"/>
    <w:rsid w:val="FB7EDD0D"/>
    <w:rsid w:val="FD7F13A1"/>
    <w:rsid w:val="FE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80002"/>
  <w15:docId w15:val="{6C285202-9061-49BB-9AF0-DAA749B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s1">
    <w:name w:val="s1"/>
    <w:basedOn w:val="a0"/>
    <w:rPr>
      <w:rFonts w:ascii="Helvetica Neue" w:eastAsia="Helvetica Neue" w:hAnsi="Helvetica Neue" w:cs="Helvetica Neue"/>
      <w:sz w:val="28"/>
      <w:szCs w:val="28"/>
    </w:r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color w:val="000000"/>
      <w:kern w:val="0"/>
      <w:sz w:val="28"/>
      <w:szCs w:val="28"/>
    </w:rPr>
  </w:style>
  <w:style w:type="paragraph" w:customStyle="1" w:styleId="Other1">
    <w:name w:val="Other|1"/>
    <w:basedOn w:val="a"/>
    <w:pPr>
      <w:spacing w:line="36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✨K_K✨</dc:creator>
  <cp:lastModifiedBy>xinxi</cp:lastModifiedBy>
  <cp:revision>2</cp:revision>
  <dcterms:created xsi:type="dcterms:W3CDTF">2025-01-11T06:50:00Z</dcterms:created>
  <dcterms:modified xsi:type="dcterms:W3CDTF">2025-01-17T03:11:00Z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AEB1D40324CDC680AD717F67C861F9BE_41</vt:lpwstr>
  </property>
</Properties>
</file>