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3B" w:rsidRPr="00350093" w:rsidRDefault="00C7662D" w:rsidP="00034A42">
      <w:pPr>
        <w:rPr>
          <w:rFonts w:ascii="方正黑体简体" w:eastAsia="方正黑体简体" w:hAnsi="楷体"/>
          <w:sz w:val="32"/>
          <w:szCs w:val="32"/>
        </w:rPr>
      </w:pPr>
      <w:r>
        <w:rPr>
          <w:rFonts w:ascii="方正黑体简体" w:eastAsia="方正黑体简体" w:hAnsi="楷体" w:hint="eastAsia"/>
          <w:sz w:val="32"/>
          <w:szCs w:val="32"/>
        </w:rPr>
        <w:t>附</w:t>
      </w:r>
      <w:r w:rsidR="00034A42" w:rsidRPr="00350093">
        <w:rPr>
          <w:rFonts w:ascii="方正黑体简体" w:eastAsia="方正黑体简体" w:hAnsi="楷体" w:hint="eastAsia"/>
          <w:sz w:val="32"/>
          <w:szCs w:val="32"/>
        </w:rPr>
        <w:t>件</w:t>
      </w:r>
      <w:r w:rsidR="00AC3FDE" w:rsidRPr="00350093">
        <w:rPr>
          <w:rFonts w:ascii="方正黑体简体" w:eastAsia="方正黑体简体" w:hAnsi="楷体" w:hint="eastAsia"/>
          <w:sz w:val="32"/>
          <w:szCs w:val="32"/>
        </w:rPr>
        <w:t>1</w:t>
      </w:r>
    </w:p>
    <w:p w:rsidR="00255FCF" w:rsidRPr="00350093" w:rsidRDefault="00034A42" w:rsidP="00773698">
      <w:pPr>
        <w:spacing w:beforeLines="50" w:before="156" w:afterLines="50" w:after="156"/>
        <w:jc w:val="center"/>
        <w:rPr>
          <w:rFonts w:ascii="方正小标宋简体" w:eastAsia="方正小标宋简体" w:hAnsi="楷体"/>
          <w:sz w:val="32"/>
          <w:szCs w:val="32"/>
        </w:rPr>
      </w:pPr>
      <w:r w:rsidRPr="00350093">
        <w:rPr>
          <w:rFonts w:ascii="方正小标宋简体" w:eastAsia="方正小标宋简体" w:hAnsi="楷体" w:hint="eastAsia"/>
          <w:sz w:val="32"/>
          <w:szCs w:val="32"/>
        </w:rPr>
        <w:t>技术服务收费标准（试行）</w:t>
      </w:r>
    </w:p>
    <w:p w:rsidR="005C1F42" w:rsidRPr="00350093" w:rsidRDefault="00255FCF" w:rsidP="00AA4A80">
      <w:pPr>
        <w:ind w:firstLine="645"/>
        <w:rPr>
          <w:rFonts w:ascii="方正仿宋简体" w:eastAsia="方正仿宋简体" w:hAnsi="楷体"/>
          <w:sz w:val="32"/>
          <w:szCs w:val="32"/>
        </w:rPr>
      </w:pPr>
      <w:r w:rsidRPr="00350093">
        <w:rPr>
          <w:rFonts w:ascii="方正仿宋简体" w:eastAsia="方正仿宋简体" w:hAnsi="楷体" w:hint="eastAsia"/>
          <w:sz w:val="32"/>
          <w:szCs w:val="32"/>
        </w:rPr>
        <w:t>中特促进会开展</w:t>
      </w:r>
      <w:r w:rsidR="005C1F42" w:rsidRPr="00350093">
        <w:rPr>
          <w:rFonts w:ascii="方正仿宋简体" w:eastAsia="方正仿宋简体" w:hAnsi="楷体" w:hint="eastAsia"/>
          <w:sz w:val="32"/>
          <w:szCs w:val="32"/>
        </w:rPr>
        <w:t>承压设备系统安全使用管理评价</w:t>
      </w:r>
      <w:r w:rsidR="00AA4A80" w:rsidRPr="00350093">
        <w:rPr>
          <w:rFonts w:ascii="方正仿宋简体" w:eastAsia="方正仿宋简体" w:hAnsi="楷体" w:hint="eastAsia"/>
          <w:sz w:val="32"/>
          <w:szCs w:val="32"/>
        </w:rPr>
        <w:t>和科技成果鉴定（评审）</w:t>
      </w:r>
      <w:r w:rsidR="005C1F42" w:rsidRPr="00350093">
        <w:rPr>
          <w:rFonts w:ascii="方正仿宋简体" w:eastAsia="方正仿宋简体" w:hAnsi="楷体" w:hint="eastAsia"/>
          <w:sz w:val="32"/>
          <w:szCs w:val="32"/>
        </w:rPr>
        <w:t>技术服务时收取的费用作为经营服务性收费管理，通过与申请人（或委托人）以签订合同方式协商确定，其中开展以下项目时的收费不高于本标准规定。</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993"/>
        <w:gridCol w:w="1984"/>
        <w:gridCol w:w="2820"/>
      </w:tblGrid>
      <w:tr w:rsidR="005C1F42" w:rsidRPr="00350093" w:rsidTr="00773698">
        <w:trPr>
          <w:trHeight w:val="850"/>
          <w:jc w:val="center"/>
        </w:trPr>
        <w:tc>
          <w:tcPr>
            <w:tcW w:w="2850" w:type="dxa"/>
            <w:vAlign w:val="center"/>
          </w:tcPr>
          <w:p w:rsidR="005C1F42" w:rsidRPr="00350093" w:rsidRDefault="005C1F42" w:rsidP="00350093">
            <w:pPr>
              <w:adjustRightInd w:val="0"/>
              <w:snapToGrid w:val="0"/>
              <w:jc w:val="center"/>
              <w:rPr>
                <w:rFonts w:ascii="方正黑体简体" w:eastAsia="方正黑体简体" w:hAnsi="楷体"/>
                <w:sz w:val="28"/>
                <w:szCs w:val="28"/>
              </w:rPr>
            </w:pPr>
            <w:r w:rsidRPr="00350093">
              <w:rPr>
                <w:rFonts w:ascii="方正黑体简体" w:eastAsia="方正黑体简体" w:hAnsi="楷体" w:hint="eastAsia"/>
                <w:sz w:val="28"/>
                <w:szCs w:val="28"/>
              </w:rPr>
              <w:t>项</w:t>
            </w:r>
            <w:r w:rsidR="00350093">
              <w:rPr>
                <w:rFonts w:ascii="方正黑体简体" w:eastAsia="方正黑体简体" w:hAnsi="楷体" w:hint="eastAsia"/>
                <w:sz w:val="28"/>
                <w:szCs w:val="28"/>
              </w:rPr>
              <w:t xml:space="preserve">    </w:t>
            </w:r>
            <w:r w:rsidRPr="00350093">
              <w:rPr>
                <w:rFonts w:ascii="方正黑体简体" w:eastAsia="方正黑体简体" w:hAnsi="楷体" w:hint="eastAsia"/>
                <w:sz w:val="28"/>
                <w:szCs w:val="28"/>
              </w:rPr>
              <w:t>目</w:t>
            </w:r>
          </w:p>
        </w:tc>
        <w:tc>
          <w:tcPr>
            <w:tcW w:w="993" w:type="dxa"/>
            <w:vAlign w:val="center"/>
          </w:tcPr>
          <w:p w:rsidR="005C1F42" w:rsidRPr="00350093" w:rsidRDefault="005C1F42" w:rsidP="00350093">
            <w:pPr>
              <w:adjustRightInd w:val="0"/>
              <w:snapToGrid w:val="0"/>
              <w:jc w:val="center"/>
              <w:rPr>
                <w:rFonts w:ascii="方正黑体简体" w:eastAsia="方正黑体简体" w:hAnsi="楷体"/>
                <w:sz w:val="28"/>
                <w:szCs w:val="28"/>
              </w:rPr>
            </w:pPr>
            <w:r w:rsidRPr="00350093">
              <w:rPr>
                <w:rFonts w:ascii="方正黑体简体" w:eastAsia="方正黑体简体" w:hAnsi="楷体" w:hint="eastAsia"/>
                <w:sz w:val="28"/>
                <w:szCs w:val="28"/>
              </w:rPr>
              <w:t>单位</w:t>
            </w:r>
          </w:p>
        </w:tc>
        <w:tc>
          <w:tcPr>
            <w:tcW w:w="1984" w:type="dxa"/>
            <w:vAlign w:val="center"/>
          </w:tcPr>
          <w:p w:rsidR="005C1F42" w:rsidRPr="00350093" w:rsidRDefault="005C1F42" w:rsidP="00350093">
            <w:pPr>
              <w:adjustRightInd w:val="0"/>
              <w:snapToGrid w:val="0"/>
              <w:jc w:val="center"/>
              <w:rPr>
                <w:rFonts w:ascii="方正黑体简体" w:eastAsia="方正黑体简体" w:hAnsi="楷体"/>
                <w:sz w:val="28"/>
                <w:szCs w:val="28"/>
              </w:rPr>
            </w:pPr>
            <w:r w:rsidRPr="00350093">
              <w:rPr>
                <w:rFonts w:ascii="方正黑体简体" w:eastAsia="方正黑体简体" w:hAnsi="楷体" w:hint="eastAsia"/>
                <w:sz w:val="28"/>
                <w:szCs w:val="28"/>
              </w:rPr>
              <w:t>单价（元）</w:t>
            </w:r>
          </w:p>
        </w:tc>
        <w:tc>
          <w:tcPr>
            <w:tcW w:w="2820" w:type="dxa"/>
            <w:vAlign w:val="center"/>
          </w:tcPr>
          <w:p w:rsidR="005C1F42" w:rsidRPr="00350093" w:rsidRDefault="005C1F42" w:rsidP="00350093">
            <w:pPr>
              <w:adjustRightInd w:val="0"/>
              <w:snapToGrid w:val="0"/>
              <w:jc w:val="center"/>
              <w:rPr>
                <w:rFonts w:ascii="方正黑体简体" w:eastAsia="方正黑体简体" w:hAnsi="楷体"/>
                <w:sz w:val="28"/>
                <w:szCs w:val="28"/>
              </w:rPr>
            </w:pPr>
            <w:r w:rsidRPr="00350093">
              <w:rPr>
                <w:rFonts w:ascii="方正黑体简体" w:eastAsia="方正黑体简体" w:hAnsi="楷体" w:hint="eastAsia"/>
                <w:sz w:val="28"/>
                <w:szCs w:val="28"/>
              </w:rPr>
              <w:t>备</w:t>
            </w:r>
            <w:r w:rsidR="00350093">
              <w:rPr>
                <w:rFonts w:ascii="方正黑体简体" w:eastAsia="方正黑体简体" w:hAnsi="楷体" w:hint="eastAsia"/>
                <w:sz w:val="28"/>
                <w:szCs w:val="28"/>
              </w:rPr>
              <w:t xml:space="preserve">    </w:t>
            </w:r>
            <w:r w:rsidRPr="00350093">
              <w:rPr>
                <w:rFonts w:ascii="方正黑体简体" w:eastAsia="方正黑体简体" w:hAnsi="楷体" w:hint="eastAsia"/>
                <w:sz w:val="28"/>
                <w:szCs w:val="28"/>
              </w:rPr>
              <w:t>注</w:t>
            </w:r>
          </w:p>
        </w:tc>
      </w:tr>
      <w:tr w:rsidR="005C1F42" w:rsidRPr="00350093" w:rsidTr="00773698">
        <w:trPr>
          <w:trHeight w:val="850"/>
          <w:jc w:val="center"/>
        </w:trPr>
        <w:tc>
          <w:tcPr>
            <w:tcW w:w="2850" w:type="dxa"/>
            <w:vAlign w:val="center"/>
          </w:tcPr>
          <w:p w:rsidR="005C1F42" w:rsidRPr="00350093" w:rsidRDefault="00895547" w:rsidP="00350093">
            <w:pPr>
              <w:adjustRightInd w:val="0"/>
              <w:snapToGrid w:val="0"/>
              <w:rPr>
                <w:rFonts w:ascii="方正仿宋简体" w:eastAsia="方正仿宋简体" w:hAnsi="楷体"/>
                <w:sz w:val="28"/>
                <w:szCs w:val="28"/>
              </w:rPr>
            </w:pPr>
            <w:r w:rsidRPr="00350093">
              <w:rPr>
                <w:rFonts w:ascii="方正仿宋简体" w:eastAsia="方正仿宋简体" w:hAnsi="楷体" w:hint="eastAsia"/>
                <w:sz w:val="28"/>
                <w:szCs w:val="28"/>
              </w:rPr>
              <w:t>承压设备系统安全使用管理评价</w:t>
            </w:r>
          </w:p>
        </w:tc>
        <w:tc>
          <w:tcPr>
            <w:tcW w:w="993" w:type="dxa"/>
            <w:vAlign w:val="center"/>
          </w:tcPr>
          <w:p w:rsidR="005C1F42" w:rsidRPr="00350093" w:rsidRDefault="005C1F42" w:rsidP="00350093">
            <w:pPr>
              <w:adjustRightInd w:val="0"/>
              <w:snapToGrid w:val="0"/>
              <w:jc w:val="center"/>
              <w:rPr>
                <w:rFonts w:ascii="方正仿宋简体" w:eastAsia="方正仿宋简体" w:hAnsi="楷体"/>
                <w:sz w:val="28"/>
                <w:szCs w:val="28"/>
              </w:rPr>
            </w:pPr>
            <w:r w:rsidRPr="00350093">
              <w:rPr>
                <w:rFonts w:ascii="方正仿宋简体" w:eastAsia="方正仿宋简体" w:hAnsi="楷体" w:hint="eastAsia"/>
                <w:sz w:val="28"/>
                <w:szCs w:val="28"/>
              </w:rPr>
              <w:t>套</w:t>
            </w:r>
          </w:p>
        </w:tc>
        <w:tc>
          <w:tcPr>
            <w:tcW w:w="1984" w:type="dxa"/>
            <w:vAlign w:val="center"/>
          </w:tcPr>
          <w:p w:rsidR="005C1F42" w:rsidRPr="00350093" w:rsidRDefault="005C1F42" w:rsidP="00350093">
            <w:pPr>
              <w:adjustRightInd w:val="0"/>
              <w:snapToGrid w:val="0"/>
              <w:jc w:val="center"/>
              <w:rPr>
                <w:rFonts w:ascii="方正仿宋简体" w:eastAsia="方正仿宋简体" w:hAnsi="楷体"/>
                <w:sz w:val="28"/>
                <w:szCs w:val="28"/>
              </w:rPr>
            </w:pPr>
            <w:r w:rsidRPr="00350093">
              <w:rPr>
                <w:rFonts w:ascii="方正仿宋简体" w:eastAsia="方正仿宋简体" w:hAnsi="楷体" w:hint="eastAsia"/>
                <w:sz w:val="28"/>
                <w:szCs w:val="28"/>
              </w:rPr>
              <w:t>30000</w:t>
            </w:r>
          </w:p>
        </w:tc>
        <w:tc>
          <w:tcPr>
            <w:tcW w:w="2820" w:type="dxa"/>
            <w:vAlign w:val="center"/>
          </w:tcPr>
          <w:p w:rsidR="005C1F42" w:rsidRPr="00350093" w:rsidRDefault="004D26FC" w:rsidP="00350093">
            <w:pPr>
              <w:adjustRightInd w:val="0"/>
              <w:snapToGrid w:val="0"/>
              <w:rPr>
                <w:rFonts w:ascii="方正仿宋简体" w:eastAsia="方正仿宋简体" w:hAnsi="楷体"/>
                <w:sz w:val="28"/>
                <w:szCs w:val="28"/>
              </w:rPr>
            </w:pPr>
            <w:r w:rsidRPr="00350093">
              <w:rPr>
                <w:rFonts w:ascii="方正仿宋简体" w:eastAsia="方正仿宋简体" w:hAnsi="楷体" w:hint="eastAsia"/>
                <w:sz w:val="28"/>
                <w:szCs w:val="28"/>
              </w:rPr>
              <w:t>以工艺流程划分装置</w:t>
            </w:r>
          </w:p>
        </w:tc>
      </w:tr>
      <w:tr w:rsidR="00AA4A80" w:rsidRPr="00350093" w:rsidTr="00773698">
        <w:trPr>
          <w:trHeight w:val="850"/>
          <w:jc w:val="center"/>
        </w:trPr>
        <w:tc>
          <w:tcPr>
            <w:tcW w:w="2850" w:type="dxa"/>
            <w:vAlign w:val="center"/>
          </w:tcPr>
          <w:p w:rsidR="00AA4A80" w:rsidRPr="00350093" w:rsidRDefault="00AA4A80" w:rsidP="00350093">
            <w:pPr>
              <w:adjustRightInd w:val="0"/>
              <w:snapToGrid w:val="0"/>
              <w:rPr>
                <w:rFonts w:ascii="方正仿宋简体" w:eastAsia="方正仿宋简体" w:hAnsi="楷体"/>
                <w:sz w:val="28"/>
                <w:szCs w:val="28"/>
              </w:rPr>
            </w:pPr>
            <w:r w:rsidRPr="00350093">
              <w:rPr>
                <w:rFonts w:ascii="方正仿宋简体" w:eastAsia="方正仿宋简体" w:hAnsi="楷体" w:hint="eastAsia"/>
                <w:sz w:val="28"/>
                <w:szCs w:val="28"/>
              </w:rPr>
              <w:t>科技成果鉴定（评审）</w:t>
            </w:r>
          </w:p>
        </w:tc>
        <w:tc>
          <w:tcPr>
            <w:tcW w:w="993" w:type="dxa"/>
            <w:vAlign w:val="center"/>
          </w:tcPr>
          <w:p w:rsidR="00AA4A80" w:rsidRPr="00350093" w:rsidRDefault="00AA4A80" w:rsidP="00350093">
            <w:pPr>
              <w:adjustRightInd w:val="0"/>
              <w:snapToGrid w:val="0"/>
              <w:jc w:val="center"/>
              <w:rPr>
                <w:rFonts w:ascii="方正仿宋简体" w:eastAsia="方正仿宋简体" w:hAnsi="楷体"/>
                <w:sz w:val="28"/>
                <w:szCs w:val="28"/>
              </w:rPr>
            </w:pPr>
            <w:r w:rsidRPr="00350093">
              <w:rPr>
                <w:rFonts w:ascii="方正仿宋简体" w:eastAsia="方正仿宋简体" w:hAnsi="楷体" w:hint="eastAsia"/>
                <w:sz w:val="28"/>
                <w:szCs w:val="28"/>
              </w:rPr>
              <w:t>项</w:t>
            </w:r>
          </w:p>
        </w:tc>
        <w:tc>
          <w:tcPr>
            <w:tcW w:w="1984" w:type="dxa"/>
            <w:vAlign w:val="center"/>
          </w:tcPr>
          <w:p w:rsidR="00AA4A80" w:rsidRPr="00350093" w:rsidRDefault="003A5E8E" w:rsidP="00350093">
            <w:pPr>
              <w:adjustRightInd w:val="0"/>
              <w:snapToGrid w:val="0"/>
              <w:jc w:val="center"/>
              <w:rPr>
                <w:rFonts w:ascii="方正仿宋简体" w:eastAsia="方正仿宋简体" w:hAnsi="楷体"/>
                <w:sz w:val="28"/>
                <w:szCs w:val="28"/>
              </w:rPr>
            </w:pPr>
            <w:r w:rsidRPr="00350093">
              <w:rPr>
                <w:rFonts w:ascii="方正仿宋简体" w:eastAsia="方正仿宋简体" w:hAnsi="楷体" w:hint="eastAsia"/>
                <w:sz w:val="28"/>
                <w:szCs w:val="28"/>
              </w:rPr>
              <w:t>3</w:t>
            </w:r>
            <w:r w:rsidR="00AA4A80" w:rsidRPr="00350093">
              <w:rPr>
                <w:rFonts w:ascii="方正仿宋简体" w:eastAsia="方正仿宋简体" w:hAnsi="楷体" w:hint="eastAsia"/>
                <w:sz w:val="28"/>
                <w:szCs w:val="28"/>
              </w:rPr>
              <w:t>0000-150000</w:t>
            </w:r>
          </w:p>
        </w:tc>
        <w:tc>
          <w:tcPr>
            <w:tcW w:w="2820" w:type="dxa"/>
            <w:vAlign w:val="center"/>
          </w:tcPr>
          <w:p w:rsidR="00AA4A80" w:rsidRPr="00350093" w:rsidRDefault="004D26FC" w:rsidP="00350093">
            <w:pPr>
              <w:adjustRightInd w:val="0"/>
              <w:snapToGrid w:val="0"/>
              <w:rPr>
                <w:rFonts w:ascii="方正仿宋简体" w:eastAsia="方正仿宋简体" w:hAnsi="楷体"/>
                <w:sz w:val="28"/>
                <w:szCs w:val="28"/>
              </w:rPr>
            </w:pPr>
            <w:r w:rsidRPr="00350093">
              <w:rPr>
                <w:rFonts w:ascii="方正仿宋简体" w:eastAsia="方正仿宋简体" w:hAnsi="楷体" w:hint="eastAsia"/>
                <w:sz w:val="28"/>
                <w:szCs w:val="28"/>
              </w:rPr>
              <w:t>按合同价</w:t>
            </w:r>
          </w:p>
        </w:tc>
      </w:tr>
    </w:tbl>
    <w:p w:rsidR="00350093" w:rsidRPr="00773698" w:rsidRDefault="00977FA5" w:rsidP="00AC3FDE">
      <w:pPr>
        <w:spacing w:line="560" w:lineRule="exact"/>
        <w:ind w:firstLine="646"/>
        <w:rPr>
          <w:rFonts w:ascii="方正黑体简体" w:eastAsia="方正黑体简体" w:hAnsi="楷体"/>
          <w:sz w:val="32"/>
          <w:szCs w:val="32"/>
        </w:rPr>
      </w:pPr>
      <w:r w:rsidRPr="00773698">
        <w:rPr>
          <w:rFonts w:ascii="方正黑体简体" w:eastAsia="方正黑体简体" w:hAnsi="楷体" w:hint="eastAsia"/>
          <w:sz w:val="32"/>
          <w:szCs w:val="32"/>
        </w:rPr>
        <w:t>说明：</w:t>
      </w:r>
    </w:p>
    <w:p w:rsidR="00350093" w:rsidRDefault="00AA4A80" w:rsidP="00AC3FDE">
      <w:pPr>
        <w:spacing w:line="560" w:lineRule="exact"/>
        <w:ind w:firstLine="646"/>
        <w:rPr>
          <w:rFonts w:ascii="方正仿宋简体" w:eastAsia="方正仿宋简体" w:hAnsi="楷体"/>
          <w:sz w:val="32"/>
          <w:szCs w:val="32"/>
        </w:rPr>
      </w:pPr>
      <w:r w:rsidRPr="00350093">
        <w:rPr>
          <w:rFonts w:ascii="方正仿宋简体" w:eastAsia="方正仿宋简体" w:hAnsi="楷体" w:hint="eastAsia"/>
          <w:sz w:val="32"/>
          <w:szCs w:val="32"/>
        </w:rPr>
        <w:t>1.</w:t>
      </w:r>
      <w:r w:rsidR="00895547" w:rsidRPr="00350093">
        <w:rPr>
          <w:rFonts w:ascii="方正仿宋简体" w:eastAsia="方正仿宋简体" w:hAnsi="楷体" w:hint="eastAsia"/>
          <w:sz w:val="32"/>
          <w:szCs w:val="32"/>
        </w:rPr>
        <w:t xml:space="preserve"> 承压设备系统安全使用管理评价服务内容包括管理体系及运行情况评价（相关管理制度建立情况与执行情况抽查），装置工艺及设备运行情况评价（涉及装置工艺、设备、仪表、安全、内操、外操等相关岗位的工作情况评价）</w:t>
      </w:r>
      <w:r w:rsidR="00773698">
        <w:rPr>
          <w:rFonts w:ascii="方正仿宋简体" w:eastAsia="方正仿宋简体" w:hAnsi="楷体" w:hint="eastAsia"/>
          <w:sz w:val="32"/>
          <w:szCs w:val="32"/>
        </w:rPr>
        <w:t>。</w:t>
      </w:r>
    </w:p>
    <w:p w:rsidR="00773698" w:rsidRDefault="00895547" w:rsidP="00AC3FDE">
      <w:pPr>
        <w:spacing w:line="560" w:lineRule="exact"/>
        <w:ind w:firstLine="646"/>
        <w:rPr>
          <w:rFonts w:ascii="方正仿宋简体" w:eastAsia="方正仿宋简体" w:hAnsi="楷体"/>
          <w:sz w:val="32"/>
          <w:szCs w:val="32"/>
        </w:rPr>
      </w:pPr>
      <w:r w:rsidRPr="00350093">
        <w:rPr>
          <w:rFonts w:ascii="方正仿宋简体" w:eastAsia="方正仿宋简体" w:hAnsi="楷体" w:hint="eastAsia"/>
          <w:sz w:val="32"/>
          <w:szCs w:val="32"/>
        </w:rPr>
        <w:t>2. 科技成果鉴定（评审）服务内容包括</w:t>
      </w:r>
      <w:r w:rsidR="007A678E" w:rsidRPr="00350093">
        <w:rPr>
          <w:rFonts w:ascii="方正仿宋简体" w:eastAsia="方正仿宋简体" w:hAnsi="楷体" w:hint="eastAsia"/>
          <w:sz w:val="32"/>
          <w:szCs w:val="32"/>
        </w:rPr>
        <w:t>成果的创造性、先进性和成熟程度鉴定以及成果的应用价值及推广的条件和前景鉴定；对存在的问题进行分析并提出改进意见。</w:t>
      </w:r>
    </w:p>
    <w:p w:rsidR="00AC3FDE" w:rsidRPr="00350093" w:rsidRDefault="007A678E" w:rsidP="00C7662D">
      <w:pPr>
        <w:spacing w:line="560" w:lineRule="exact"/>
        <w:ind w:firstLine="646"/>
        <w:rPr>
          <w:rFonts w:ascii="方正仿宋简体" w:eastAsia="方正仿宋简体" w:hAnsi="楷体"/>
          <w:sz w:val="32"/>
          <w:szCs w:val="32"/>
        </w:rPr>
      </w:pPr>
      <w:r w:rsidRPr="00350093">
        <w:rPr>
          <w:rFonts w:ascii="方正仿宋简体" w:eastAsia="方正仿宋简体" w:hAnsi="楷体" w:hint="eastAsia"/>
          <w:sz w:val="32"/>
          <w:szCs w:val="32"/>
        </w:rPr>
        <w:t>3.</w:t>
      </w:r>
      <w:r w:rsidR="00773698">
        <w:rPr>
          <w:rFonts w:ascii="方正仿宋简体" w:eastAsia="方正仿宋简体" w:hAnsi="楷体" w:hint="eastAsia"/>
          <w:sz w:val="32"/>
          <w:szCs w:val="32"/>
        </w:rPr>
        <w:t xml:space="preserve"> </w:t>
      </w:r>
      <w:r w:rsidR="00A6550B" w:rsidRPr="00350093">
        <w:rPr>
          <w:rFonts w:ascii="方正仿宋简体" w:eastAsia="方正仿宋简体" w:hAnsi="楷体" w:hint="eastAsia"/>
          <w:sz w:val="32"/>
          <w:szCs w:val="32"/>
        </w:rPr>
        <w:t>费用包括但不限于：(1)项目管理和支持服务；(2)人员的工资、津贴、福利、奖金、医疗、保险、劳保等；(3)设备和软件使用费以及各种消耗材料；(4)租金；(5)财务费用；(6)风险和利润；(7)其它一切与履行本合同有关的费用。</w:t>
      </w:r>
      <w:bookmarkStart w:id="0" w:name="_GoBack"/>
      <w:bookmarkEnd w:id="0"/>
    </w:p>
    <w:sectPr w:rsidR="00AC3FDE" w:rsidRPr="00350093" w:rsidSect="0032432B">
      <w:footerReference w:type="even" r:id="rId7"/>
      <w:footerReference w:type="default" r:id="rId8"/>
      <w:pgSz w:w="11906" w:h="16838" w:code="9"/>
      <w:pgMar w:top="1701" w:right="1644" w:bottom="1701" w:left="1644"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29" w:rsidRDefault="00F80929" w:rsidP="00034A42">
      <w:r>
        <w:separator/>
      </w:r>
    </w:p>
  </w:endnote>
  <w:endnote w:type="continuationSeparator" w:id="0">
    <w:p w:rsidR="00F80929" w:rsidRDefault="00F80929" w:rsidP="0003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859244721"/>
      <w:docPartObj>
        <w:docPartGallery w:val="Page Numbers (Bottom of Page)"/>
        <w:docPartUnique/>
      </w:docPartObj>
    </w:sdtPr>
    <w:sdtEndPr/>
    <w:sdtContent>
      <w:p w:rsidR="0032432B" w:rsidRPr="0032432B" w:rsidRDefault="0032432B" w:rsidP="0032432B">
        <w:pPr>
          <w:pStyle w:val="a4"/>
          <w:ind w:rightChars="124" w:right="260"/>
          <w:jc w:val="right"/>
          <w:rPr>
            <w:rFonts w:asciiTheme="minorEastAsia" w:hAnsiTheme="minorEastAsia"/>
            <w:sz w:val="28"/>
            <w:szCs w:val="28"/>
          </w:rPr>
        </w:pPr>
        <w:r w:rsidRPr="0032432B">
          <w:rPr>
            <w:rFonts w:asciiTheme="minorEastAsia" w:hAnsiTheme="minorEastAsia" w:hint="eastAsia"/>
            <w:sz w:val="28"/>
            <w:szCs w:val="28"/>
          </w:rPr>
          <w:t xml:space="preserve">— </w:t>
        </w:r>
        <w:r w:rsidRPr="0032432B">
          <w:rPr>
            <w:rFonts w:asciiTheme="minorEastAsia" w:hAnsiTheme="minorEastAsia"/>
            <w:sz w:val="28"/>
            <w:szCs w:val="28"/>
          </w:rPr>
          <w:fldChar w:fldCharType="begin"/>
        </w:r>
        <w:r w:rsidRPr="0032432B">
          <w:rPr>
            <w:rFonts w:asciiTheme="minorEastAsia" w:hAnsiTheme="minorEastAsia"/>
            <w:sz w:val="28"/>
            <w:szCs w:val="28"/>
          </w:rPr>
          <w:instrText>PAGE   \* MERGEFORMAT</w:instrText>
        </w:r>
        <w:r w:rsidRPr="0032432B">
          <w:rPr>
            <w:rFonts w:asciiTheme="minorEastAsia" w:hAnsiTheme="minorEastAsia"/>
            <w:sz w:val="28"/>
            <w:szCs w:val="28"/>
          </w:rPr>
          <w:fldChar w:fldCharType="separate"/>
        </w:r>
        <w:r w:rsidRPr="0032432B">
          <w:rPr>
            <w:rFonts w:asciiTheme="minorEastAsia" w:hAnsiTheme="minorEastAsia"/>
            <w:noProof/>
            <w:sz w:val="28"/>
            <w:szCs w:val="28"/>
            <w:lang w:val="zh-CN"/>
          </w:rPr>
          <w:t>2</w:t>
        </w:r>
        <w:r w:rsidRPr="0032432B">
          <w:rPr>
            <w:rFonts w:asciiTheme="minorEastAsia" w:hAnsiTheme="minorEastAsia"/>
            <w:sz w:val="28"/>
            <w:szCs w:val="28"/>
          </w:rPr>
          <w:fldChar w:fldCharType="end"/>
        </w:r>
        <w:r w:rsidRPr="0032432B">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328862277"/>
      <w:docPartObj>
        <w:docPartGallery w:val="Page Numbers (Bottom of Page)"/>
        <w:docPartUnique/>
      </w:docPartObj>
    </w:sdtPr>
    <w:sdtEndPr/>
    <w:sdtContent>
      <w:p w:rsidR="0032432B" w:rsidRPr="0032432B" w:rsidRDefault="0032432B" w:rsidP="0032432B">
        <w:pPr>
          <w:pStyle w:val="a4"/>
          <w:ind w:leftChars="135" w:left="283"/>
          <w:rPr>
            <w:rFonts w:asciiTheme="minorEastAsia" w:hAnsiTheme="minorEastAsia"/>
            <w:sz w:val="28"/>
            <w:szCs w:val="28"/>
          </w:rPr>
        </w:pPr>
        <w:r w:rsidRPr="0032432B">
          <w:rPr>
            <w:rFonts w:asciiTheme="minorEastAsia" w:hAnsiTheme="minorEastAsia" w:hint="eastAsia"/>
            <w:sz w:val="28"/>
            <w:szCs w:val="28"/>
          </w:rPr>
          <w:t xml:space="preserve">— </w:t>
        </w:r>
        <w:r w:rsidRPr="0032432B">
          <w:rPr>
            <w:rFonts w:asciiTheme="minorEastAsia" w:hAnsiTheme="minorEastAsia"/>
            <w:sz w:val="28"/>
            <w:szCs w:val="28"/>
          </w:rPr>
          <w:fldChar w:fldCharType="begin"/>
        </w:r>
        <w:r w:rsidRPr="0032432B">
          <w:rPr>
            <w:rFonts w:asciiTheme="minorEastAsia" w:hAnsiTheme="minorEastAsia"/>
            <w:sz w:val="28"/>
            <w:szCs w:val="28"/>
          </w:rPr>
          <w:instrText>PAGE   \* MERGEFORMAT</w:instrText>
        </w:r>
        <w:r w:rsidRPr="0032432B">
          <w:rPr>
            <w:rFonts w:asciiTheme="minorEastAsia" w:hAnsiTheme="minorEastAsia"/>
            <w:sz w:val="28"/>
            <w:szCs w:val="28"/>
          </w:rPr>
          <w:fldChar w:fldCharType="separate"/>
        </w:r>
        <w:r w:rsidR="00F80929" w:rsidRPr="00F80929">
          <w:rPr>
            <w:rFonts w:asciiTheme="minorEastAsia" w:hAnsiTheme="minorEastAsia"/>
            <w:noProof/>
            <w:sz w:val="28"/>
            <w:szCs w:val="28"/>
            <w:lang w:val="zh-CN"/>
          </w:rPr>
          <w:t>1</w:t>
        </w:r>
        <w:r w:rsidRPr="0032432B">
          <w:rPr>
            <w:rFonts w:asciiTheme="minorEastAsia" w:hAnsiTheme="minorEastAsia"/>
            <w:sz w:val="28"/>
            <w:szCs w:val="28"/>
          </w:rPr>
          <w:fldChar w:fldCharType="end"/>
        </w:r>
        <w:r w:rsidRPr="0032432B">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29" w:rsidRDefault="00F80929" w:rsidP="00034A42">
      <w:r>
        <w:separator/>
      </w:r>
    </w:p>
  </w:footnote>
  <w:footnote w:type="continuationSeparator" w:id="0">
    <w:p w:rsidR="00F80929" w:rsidRDefault="00F80929" w:rsidP="0003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98"/>
    <w:rsid w:val="00034A42"/>
    <w:rsid w:val="000A4998"/>
    <w:rsid w:val="001A26D2"/>
    <w:rsid w:val="001F0BDC"/>
    <w:rsid w:val="002140F5"/>
    <w:rsid w:val="00223897"/>
    <w:rsid w:val="00255FCF"/>
    <w:rsid w:val="00316BB4"/>
    <w:rsid w:val="0032432B"/>
    <w:rsid w:val="00350093"/>
    <w:rsid w:val="003A5E8E"/>
    <w:rsid w:val="00400585"/>
    <w:rsid w:val="004021F6"/>
    <w:rsid w:val="004D26FC"/>
    <w:rsid w:val="00546695"/>
    <w:rsid w:val="005C1F42"/>
    <w:rsid w:val="006207BA"/>
    <w:rsid w:val="00734054"/>
    <w:rsid w:val="00761D3B"/>
    <w:rsid w:val="00773698"/>
    <w:rsid w:val="007744AE"/>
    <w:rsid w:val="007A678E"/>
    <w:rsid w:val="008302E8"/>
    <w:rsid w:val="008651D2"/>
    <w:rsid w:val="00895547"/>
    <w:rsid w:val="00977FA5"/>
    <w:rsid w:val="00A6550B"/>
    <w:rsid w:val="00AA4A80"/>
    <w:rsid w:val="00AC3FDE"/>
    <w:rsid w:val="00AE7816"/>
    <w:rsid w:val="00B73AC8"/>
    <w:rsid w:val="00B746EC"/>
    <w:rsid w:val="00BF7D3B"/>
    <w:rsid w:val="00C7662D"/>
    <w:rsid w:val="00EF0E8B"/>
    <w:rsid w:val="00F8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4A42"/>
    <w:rPr>
      <w:sz w:val="18"/>
      <w:szCs w:val="18"/>
    </w:rPr>
  </w:style>
  <w:style w:type="paragraph" w:styleId="a4">
    <w:name w:val="footer"/>
    <w:basedOn w:val="a"/>
    <w:link w:val="Char0"/>
    <w:uiPriority w:val="99"/>
    <w:unhideWhenUsed/>
    <w:rsid w:val="00034A42"/>
    <w:pPr>
      <w:tabs>
        <w:tab w:val="center" w:pos="4153"/>
        <w:tab w:val="right" w:pos="8306"/>
      </w:tabs>
      <w:snapToGrid w:val="0"/>
      <w:jc w:val="left"/>
    </w:pPr>
    <w:rPr>
      <w:sz w:val="18"/>
      <w:szCs w:val="18"/>
    </w:rPr>
  </w:style>
  <w:style w:type="character" w:customStyle="1" w:styleId="Char0">
    <w:name w:val="页脚 Char"/>
    <w:basedOn w:val="a0"/>
    <w:link w:val="a4"/>
    <w:uiPriority w:val="99"/>
    <w:rsid w:val="00034A42"/>
    <w:rPr>
      <w:sz w:val="18"/>
      <w:szCs w:val="18"/>
    </w:rPr>
  </w:style>
  <w:style w:type="paragraph" w:styleId="a5">
    <w:name w:val="Balloon Text"/>
    <w:basedOn w:val="a"/>
    <w:link w:val="Char1"/>
    <w:uiPriority w:val="99"/>
    <w:semiHidden/>
    <w:unhideWhenUsed/>
    <w:rsid w:val="00034A42"/>
    <w:rPr>
      <w:sz w:val="18"/>
      <w:szCs w:val="18"/>
    </w:rPr>
  </w:style>
  <w:style w:type="character" w:customStyle="1" w:styleId="Char1">
    <w:name w:val="批注框文本 Char"/>
    <w:basedOn w:val="a0"/>
    <w:link w:val="a5"/>
    <w:uiPriority w:val="99"/>
    <w:semiHidden/>
    <w:rsid w:val="00034A42"/>
    <w:rPr>
      <w:sz w:val="18"/>
      <w:szCs w:val="18"/>
    </w:rPr>
  </w:style>
  <w:style w:type="paragraph" w:styleId="a6">
    <w:name w:val="Date"/>
    <w:basedOn w:val="a"/>
    <w:next w:val="a"/>
    <w:link w:val="Char2"/>
    <w:uiPriority w:val="99"/>
    <w:semiHidden/>
    <w:unhideWhenUsed/>
    <w:rsid w:val="00034A42"/>
    <w:pPr>
      <w:ind w:leftChars="2500" w:left="100"/>
    </w:pPr>
  </w:style>
  <w:style w:type="character" w:customStyle="1" w:styleId="Char2">
    <w:name w:val="日期 Char"/>
    <w:basedOn w:val="a0"/>
    <w:link w:val="a6"/>
    <w:uiPriority w:val="99"/>
    <w:semiHidden/>
    <w:rsid w:val="00034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4A42"/>
    <w:rPr>
      <w:sz w:val="18"/>
      <w:szCs w:val="18"/>
    </w:rPr>
  </w:style>
  <w:style w:type="paragraph" w:styleId="a4">
    <w:name w:val="footer"/>
    <w:basedOn w:val="a"/>
    <w:link w:val="Char0"/>
    <w:uiPriority w:val="99"/>
    <w:unhideWhenUsed/>
    <w:rsid w:val="00034A42"/>
    <w:pPr>
      <w:tabs>
        <w:tab w:val="center" w:pos="4153"/>
        <w:tab w:val="right" w:pos="8306"/>
      </w:tabs>
      <w:snapToGrid w:val="0"/>
      <w:jc w:val="left"/>
    </w:pPr>
    <w:rPr>
      <w:sz w:val="18"/>
      <w:szCs w:val="18"/>
    </w:rPr>
  </w:style>
  <w:style w:type="character" w:customStyle="1" w:styleId="Char0">
    <w:name w:val="页脚 Char"/>
    <w:basedOn w:val="a0"/>
    <w:link w:val="a4"/>
    <w:uiPriority w:val="99"/>
    <w:rsid w:val="00034A42"/>
    <w:rPr>
      <w:sz w:val="18"/>
      <w:szCs w:val="18"/>
    </w:rPr>
  </w:style>
  <w:style w:type="paragraph" w:styleId="a5">
    <w:name w:val="Balloon Text"/>
    <w:basedOn w:val="a"/>
    <w:link w:val="Char1"/>
    <w:uiPriority w:val="99"/>
    <w:semiHidden/>
    <w:unhideWhenUsed/>
    <w:rsid w:val="00034A42"/>
    <w:rPr>
      <w:sz w:val="18"/>
      <w:szCs w:val="18"/>
    </w:rPr>
  </w:style>
  <w:style w:type="character" w:customStyle="1" w:styleId="Char1">
    <w:name w:val="批注框文本 Char"/>
    <w:basedOn w:val="a0"/>
    <w:link w:val="a5"/>
    <w:uiPriority w:val="99"/>
    <w:semiHidden/>
    <w:rsid w:val="00034A42"/>
    <w:rPr>
      <w:sz w:val="18"/>
      <w:szCs w:val="18"/>
    </w:rPr>
  </w:style>
  <w:style w:type="paragraph" w:styleId="a6">
    <w:name w:val="Date"/>
    <w:basedOn w:val="a"/>
    <w:next w:val="a"/>
    <w:link w:val="Char2"/>
    <w:uiPriority w:val="99"/>
    <w:semiHidden/>
    <w:unhideWhenUsed/>
    <w:rsid w:val="00034A42"/>
    <w:pPr>
      <w:ind w:leftChars="2500" w:left="100"/>
    </w:pPr>
  </w:style>
  <w:style w:type="character" w:customStyle="1" w:styleId="Char2">
    <w:name w:val="日期 Char"/>
    <w:basedOn w:val="a0"/>
    <w:link w:val="a6"/>
    <w:uiPriority w:val="99"/>
    <w:semiHidden/>
    <w:rsid w:val="0003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Lenovo</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kai yu</cp:lastModifiedBy>
  <cp:revision>2</cp:revision>
  <cp:lastPrinted>2017-06-15T07:44:00Z</cp:lastPrinted>
  <dcterms:created xsi:type="dcterms:W3CDTF">2017-06-15T07:49:00Z</dcterms:created>
  <dcterms:modified xsi:type="dcterms:W3CDTF">2017-06-15T07:49:00Z</dcterms:modified>
</cp:coreProperties>
</file>