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黑体" w:eastAsia="方正小标宋简体"/>
          <w:sz w:val="44"/>
          <w:szCs w:val="44"/>
        </w:rPr>
      </w:pPr>
      <w:bookmarkStart w:id="0" w:name="_Hlk497829209"/>
      <w:r>
        <w:rPr>
          <w:rFonts w:hint="eastAsia" w:ascii="方正小标宋简体" w:hAnsi="黑体" w:eastAsia="方正小标宋简体"/>
          <w:sz w:val="44"/>
          <w:szCs w:val="44"/>
        </w:rPr>
        <w:t>迎接新时代</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迈向新征程</w:t>
      </w:r>
    </w:p>
    <w:p>
      <w:pPr>
        <w:spacing w:line="5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开创特种设备行业发展新局面</w:t>
      </w:r>
    </w:p>
    <w:bookmarkEnd w:id="0"/>
    <w:p>
      <w:pPr>
        <w:spacing w:line="580" w:lineRule="exact"/>
        <w:jc w:val="center"/>
        <w:rPr>
          <w:rFonts w:ascii="方正楷体简体" w:hAnsi="黑体" w:eastAsia="方正楷体简体"/>
          <w:sz w:val="32"/>
          <w:szCs w:val="32"/>
        </w:rPr>
      </w:pPr>
      <w:r>
        <w:rPr>
          <w:rFonts w:hint="eastAsia" w:ascii="方正楷体简体" w:hAnsi="黑体" w:eastAsia="方正楷体简体"/>
          <w:sz w:val="32"/>
          <w:szCs w:val="32"/>
        </w:rPr>
        <w:t>在中特促进会一届二次会员代表大会上的工作报告</w:t>
      </w:r>
    </w:p>
    <w:p>
      <w:pPr>
        <w:spacing w:line="580" w:lineRule="exact"/>
        <w:jc w:val="center"/>
        <w:rPr>
          <w:rFonts w:ascii="方正楷体简体" w:hAnsi="黑体" w:eastAsia="方正楷体简体"/>
          <w:sz w:val="32"/>
          <w:szCs w:val="32"/>
        </w:rPr>
      </w:pPr>
      <w:r>
        <w:rPr>
          <w:rFonts w:hint="eastAsia" w:ascii="方正楷体简体" w:hAnsi="黑体" w:eastAsia="方正楷体简体"/>
          <w:sz w:val="32"/>
          <w:szCs w:val="32"/>
        </w:rPr>
        <w:t>王晓雷</w:t>
      </w:r>
    </w:p>
    <w:p>
      <w:pPr>
        <w:spacing w:line="580" w:lineRule="exact"/>
        <w:jc w:val="center"/>
        <w:rPr>
          <w:rFonts w:ascii="方正楷体简体" w:hAnsi="黑体" w:eastAsia="方正楷体简体"/>
          <w:sz w:val="32"/>
          <w:szCs w:val="32"/>
        </w:rPr>
      </w:pPr>
      <w:r>
        <w:rPr>
          <w:rFonts w:ascii="方正楷体简体" w:hAnsi="黑体" w:eastAsia="方正楷体简体"/>
          <w:sz w:val="32"/>
          <w:szCs w:val="32"/>
        </w:rPr>
        <w:t>2017年12月8</w:t>
      </w:r>
      <w:r>
        <w:rPr>
          <w:rFonts w:hint="eastAsia" w:ascii="方正楷体简体" w:hAnsi="黑体" w:eastAsia="方正楷体简体"/>
          <w:sz w:val="32"/>
          <w:szCs w:val="32"/>
        </w:rPr>
        <w:t>日</w:t>
      </w:r>
    </w:p>
    <w:p>
      <w:pPr>
        <w:spacing w:line="580" w:lineRule="exact"/>
        <w:rPr>
          <w:rFonts w:ascii="黑体" w:hAnsi="黑体" w:eastAsia="黑体"/>
        </w:rPr>
      </w:pPr>
    </w:p>
    <w:p>
      <w:pPr>
        <w:spacing w:line="580" w:lineRule="exact"/>
        <w:rPr>
          <w:rFonts w:ascii="方正仿宋简体" w:hAnsi="黑体" w:eastAsia="方正仿宋简体"/>
          <w:sz w:val="32"/>
          <w:szCs w:val="32"/>
        </w:rPr>
      </w:pPr>
      <w:r>
        <w:rPr>
          <w:rFonts w:hint="eastAsia" w:ascii="方正仿宋简体" w:hAnsi="黑体" w:eastAsia="方正仿宋简体"/>
          <w:sz w:val="32"/>
          <w:szCs w:val="32"/>
        </w:rPr>
        <w:t>各位会员代表，各位来宾，同志们，朋友们：</w:t>
      </w:r>
    </w:p>
    <w:p>
      <w:pPr>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大家好！</w:t>
      </w:r>
    </w:p>
    <w:p>
      <w:pPr>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今</w:t>
      </w:r>
      <w:r>
        <w:rPr>
          <w:rFonts w:hint="eastAsia" w:ascii="方正仿宋简体" w:hAnsi="黑体" w:eastAsia="方正仿宋简体"/>
          <w:spacing w:val="4"/>
          <w:sz w:val="32"/>
          <w:szCs w:val="32"/>
        </w:rPr>
        <w:t>天我们在此隆重召开中国特种设</w:t>
      </w:r>
      <w:bookmarkStart w:id="1" w:name="_GoBack"/>
      <w:bookmarkEnd w:id="1"/>
      <w:r>
        <w:rPr>
          <w:rFonts w:hint="eastAsia" w:ascii="方正仿宋简体" w:hAnsi="黑体" w:eastAsia="方正仿宋简体"/>
          <w:spacing w:val="4"/>
          <w:sz w:val="32"/>
          <w:szCs w:val="32"/>
        </w:rPr>
        <w:t>备安全与节能促进会会员代表</w:t>
      </w:r>
      <w:r>
        <w:rPr>
          <w:rFonts w:ascii="方正仿宋简体" w:hAnsi="黑体" w:eastAsia="方正仿宋简体"/>
          <w:spacing w:val="4"/>
          <w:sz w:val="32"/>
          <w:szCs w:val="32"/>
        </w:rPr>
        <w:t>大会</w:t>
      </w:r>
      <w:r>
        <w:rPr>
          <w:rFonts w:hint="eastAsia" w:ascii="方正仿宋简体" w:hAnsi="黑体" w:eastAsia="方正仿宋简体"/>
          <w:spacing w:val="4"/>
          <w:sz w:val="32"/>
          <w:szCs w:val="32"/>
        </w:rPr>
        <w:t>。受理事会委托，我向大会报告工作，请各位会员代表予以审议。</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一、六年来工作回顾</w:t>
      </w:r>
    </w:p>
    <w:p>
      <w:pPr>
        <w:autoSpaceDE w:val="0"/>
        <w:autoSpaceDN w:val="0"/>
        <w:adjustRightInd w:val="0"/>
        <w:snapToGrid w:val="0"/>
        <w:spacing w:line="580" w:lineRule="exact"/>
        <w:ind w:firstLine="640" w:firstLineChars="200"/>
        <w:rPr>
          <w:rFonts w:ascii="方正仿宋简体" w:hAnsi="黑体" w:eastAsia="方正仿宋简体"/>
          <w:snapToGrid w:val="0"/>
          <w:kern w:val="0"/>
          <w:sz w:val="32"/>
          <w:szCs w:val="32"/>
        </w:rPr>
      </w:pPr>
      <w:r>
        <w:rPr>
          <w:rFonts w:hint="eastAsia" w:ascii="方正仿宋简体" w:hAnsi="黑体" w:eastAsia="方正仿宋简体"/>
          <w:snapToGrid w:val="0"/>
          <w:kern w:val="0"/>
          <w:sz w:val="32"/>
          <w:szCs w:val="32"/>
        </w:rPr>
        <w:t>中国特种设备安全与节能促进会（以下简称“促进会”）于</w:t>
      </w:r>
      <w:r>
        <w:rPr>
          <w:rFonts w:ascii="方正仿宋简体" w:hAnsi="黑体" w:eastAsia="方正仿宋简体"/>
          <w:snapToGrid w:val="0"/>
          <w:kern w:val="0"/>
          <w:sz w:val="32"/>
          <w:szCs w:val="32"/>
        </w:rPr>
        <w:t>2011</w:t>
      </w:r>
      <w:r>
        <w:rPr>
          <w:rFonts w:hint="eastAsia" w:ascii="方正仿宋简体" w:hAnsi="黑体" w:eastAsia="方正仿宋简体"/>
          <w:snapToGrid w:val="0"/>
          <w:kern w:val="0"/>
          <w:sz w:val="32"/>
          <w:szCs w:val="32"/>
        </w:rPr>
        <w:t>年</w:t>
      </w:r>
      <w:r>
        <w:rPr>
          <w:rFonts w:ascii="方正仿宋简体" w:hAnsi="黑体" w:eastAsia="方正仿宋简体"/>
          <w:snapToGrid w:val="0"/>
          <w:kern w:val="0"/>
          <w:sz w:val="32"/>
          <w:szCs w:val="32"/>
        </w:rPr>
        <w:t>10</w:t>
      </w:r>
      <w:r>
        <w:rPr>
          <w:rFonts w:hint="eastAsia" w:ascii="方正仿宋简体" w:hAnsi="黑体" w:eastAsia="方正仿宋简体"/>
          <w:snapToGrid w:val="0"/>
          <w:kern w:val="0"/>
          <w:sz w:val="32"/>
          <w:szCs w:val="32"/>
        </w:rPr>
        <w:t>月</w:t>
      </w:r>
      <w:r>
        <w:rPr>
          <w:rFonts w:ascii="方正仿宋简体" w:hAnsi="黑体" w:eastAsia="方正仿宋简体"/>
          <w:snapToGrid w:val="0"/>
          <w:kern w:val="0"/>
          <w:sz w:val="32"/>
          <w:szCs w:val="32"/>
        </w:rPr>
        <w:t>26</w:t>
      </w:r>
      <w:r>
        <w:rPr>
          <w:rFonts w:hint="eastAsia" w:ascii="方正仿宋简体" w:hAnsi="黑体" w:eastAsia="方正仿宋简体"/>
          <w:snapToGrid w:val="0"/>
          <w:kern w:val="0"/>
          <w:sz w:val="32"/>
          <w:szCs w:val="32"/>
        </w:rPr>
        <w:t>日成立。六年来，我们围绕经济社会发展大局，与全体会员共同努力，迎难而上，开拓进取，取得了显著成绩。</w:t>
      </w:r>
    </w:p>
    <w:p>
      <w:pPr>
        <w:spacing w:line="580" w:lineRule="exact"/>
        <w:ind w:firstLine="645"/>
        <w:rPr>
          <w:rFonts w:ascii="方正仿宋简体" w:hAnsi="黑体" w:eastAsia="方正仿宋简体"/>
          <w:b/>
          <w:sz w:val="32"/>
          <w:szCs w:val="32"/>
        </w:rPr>
      </w:pPr>
      <w:r>
        <w:rPr>
          <w:rFonts w:hint="eastAsia" w:ascii="方正楷体简体" w:hAnsi="黑体" w:eastAsia="方正楷体简体" w:cs="Times New Roman"/>
          <w:snapToGrid w:val="0"/>
          <w:kern w:val="0"/>
          <w:sz w:val="32"/>
          <w:szCs w:val="32"/>
        </w:rPr>
        <w:t>立法工作实现历史性突破。</w:t>
      </w:r>
      <w:r>
        <w:rPr>
          <w:rFonts w:hint="eastAsia" w:ascii="方正仿宋简体" w:hAnsi="黑体" w:eastAsia="方正仿宋简体"/>
          <w:snapToGrid w:val="0"/>
          <w:kern w:val="0"/>
          <w:sz w:val="32"/>
          <w:szCs w:val="32"/>
        </w:rPr>
        <w:t>促进会成立伊始，即把促进《特种设备安全法》立法工作作为首要任务，在质检总局领导下，积极争取全国人大常委会支持，提供立法技术支撑，协调相关各方意见，以锲而不舍的精神推进立法。该法于</w:t>
      </w:r>
      <w:r>
        <w:rPr>
          <w:rFonts w:ascii="方正仿宋简体" w:hAnsi="黑体" w:eastAsia="方正仿宋简体"/>
          <w:snapToGrid w:val="0"/>
          <w:kern w:val="0"/>
          <w:sz w:val="32"/>
          <w:szCs w:val="32"/>
        </w:rPr>
        <w:t>2013年6月29日经全国人大常委会审议通过并正式颁布，奠定了特种设备安全与节能事业发展的法治基础。</w:t>
      </w:r>
      <w:r>
        <w:rPr>
          <w:rFonts w:hint="eastAsia" w:ascii="方正仿宋简体" w:hAnsi="黑体" w:eastAsia="方正仿宋简体"/>
          <w:snapToGrid w:val="0"/>
          <w:kern w:val="0"/>
          <w:sz w:val="32"/>
          <w:szCs w:val="32"/>
        </w:rPr>
        <w:t>这部法律的出台历经</w:t>
      </w:r>
      <w:r>
        <w:rPr>
          <w:rFonts w:ascii="方正仿宋简体" w:hAnsi="黑体" w:eastAsia="方正仿宋简体"/>
          <w:snapToGrid w:val="0"/>
          <w:kern w:val="0"/>
          <w:sz w:val="32"/>
          <w:szCs w:val="32"/>
        </w:rPr>
        <w:t>12</w:t>
      </w:r>
      <w:r>
        <w:rPr>
          <w:rFonts w:hint="eastAsia" w:ascii="方正仿宋简体" w:hAnsi="黑体" w:eastAsia="方正仿宋简体"/>
          <w:snapToGrid w:val="0"/>
          <w:kern w:val="0"/>
          <w:sz w:val="32"/>
          <w:szCs w:val="32"/>
        </w:rPr>
        <w:t>年奋斗，许多同志贡献了大量的精力和智慧，尤其是一批老领导，他们在促进会成立之际担任名誉职务，在立法的关键时期发挥了不可取代的决定性作用。他们是：促进会名誉会长、第十一届全国人大常委会副委员长盛华仁同志，促进会名誉副会长、全国人大常委会财经委主任石秀诗同志，副主任贾志杰同志、闻世震同志，以及国家质检总局老领导王秦平同志等，我们深深地感谢并将永远铭记他们为中国特种设备安全立法作出的突出贡献！</w:t>
      </w:r>
    </w:p>
    <w:p>
      <w:pPr>
        <w:spacing w:line="580" w:lineRule="exact"/>
        <w:ind w:firstLine="640" w:firstLineChars="200"/>
        <w:rPr>
          <w:rFonts w:ascii="方正仿宋简体" w:hAnsi="黑体" w:eastAsia="方正仿宋简体"/>
          <w:sz w:val="32"/>
          <w:szCs w:val="32"/>
        </w:rPr>
      </w:pPr>
      <w:r>
        <w:rPr>
          <w:rFonts w:hint="eastAsia" w:ascii="方正楷体简体" w:hAnsi="黑体" w:eastAsia="方正楷体简体" w:cs="Times New Roman"/>
          <w:snapToGrid w:val="0"/>
          <w:kern w:val="0"/>
          <w:sz w:val="32"/>
          <w:szCs w:val="32"/>
        </w:rPr>
        <w:t>服务力度不断加强。</w:t>
      </w:r>
      <w:r>
        <w:rPr>
          <w:rFonts w:hint="eastAsia" w:ascii="方正仿宋简体" w:hAnsi="黑体" w:eastAsia="方正仿宋简体"/>
          <w:spacing w:val="-4"/>
          <w:sz w:val="32"/>
          <w:szCs w:val="32"/>
        </w:rPr>
        <w:t>六年来，促进会始终践行“三服务、五促进”的办会宗旨，积极拓展服务领域。针对国家“营改增”税制改革后，电梯安装维保业务税负不降反增、缴税程序繁琐的现状，会员和行业诉求强烈，促进会高度重视，张纲会长专门致信税务总局领导，经促进会秘书处与税务总局协调沟通，解决了这一全国电梯行业的共性突出问题，为企业减轻税负约</w:t>
      </w:r>
      <w:r>
        <w:rPr>
          <w:rFonts w:ascii="方正仿宋简体" w:hAnsi="黑体" w:eastAsia="方正仿宋简体"/>
          <w:spacing w:val="-4"/>
          <w:sz w:val="32"/>
          <w:szCs w:val="32"/>
        </w:rPr>
        <w:t>16</w:t>
      </w:r>
      <w:r>
        <w:rPr>
          <w:rFonts w:hint="eastAsia" w:ascii="方正仿宋简体" w:hAnsi="黑体" w:eastAsia="方正仿宋简体"/>
          <w:spacing w:val="-4"/>
          <w:sz w:val="32"/>
          <w:szCs w:val="32"/>
        </w:rPr>
        <w:t>亿元；组织专家为金砖国家领导人厦门会晤、第二届丝绸之路（敦煌）国际文化博览会提供特种设备安全专家咨询与应急处置技术服务；</w:t>
      </w:r>
      <w:r>
        <w:rPr>
          <w:rFonts w:hint="eastAsia" w:ascii="方正仿宋简体" w:hAnsi="黑体" w:eastAsia="方正仿宋简体" w:cs="方正仿宋简体"/>
          <w:snapToGrid w:val="0"/>
          <w:spacing w:val="-4"/>
          <w:kern w:val="0"/>
          <w:sz w:val="32"/>
          <w:szCs w:val="32"/>
        </w:rPr>
        <w:t>围</w:t>
      </w:r>
      <w:r>
        <w:rPr>
          <w:rFonts w:hint="eastAsia" w:ascii="方正仿宋简体" w:hAnsi="黑体" w:eastAsia="方正仿宋简体"/>
          <w:spacing w:val="-4"/>
          <w:sz w:val="32"/>
          <w:szCs w:val="32"/>
        </w:rPr>
        <w:t>绕国家“一带一路”战略，</w:t>
      </w:r>
      <w:r>
        <w:rPr>
          <w:rFonts w:hint="eastAsia" w:ascii="方正仿宋简体" w:hAnsi="黑体" w:eastAsia="方正仿宋简体" w:cs="方正仿宋简体"/>
          <w:snapToGrid w:val="0"/>
          <w:spacing w:val="-4"/>
          <w:kern w:val="0"/>
          <w:sz w:val="32"/>
          <w:szCs w:val="32"/>
        </w:rPr>
        <w:t>组织专家调研俄罗斯等国家对特种设备安全与节能技术服务需求</w:t>
      </w:r>
      <w:r>
        <w:rPr>
          <w:rFonts w:hint="eastAsia" w:ascii="方正仿宋简体" w:hAnsi="黑体" w:eastAsia="方正仿宋简体"/>
          <w:bCs/>
          <w:snapToGrid w:val="0"/>
          <w:spacing w:val="-4"/>
          <w:kern w:val="0"/>
          <w:sz w:val="32"/>
          <w:szCs w:val="32"/>
        </w:rPr>
        <w:t>，</w:t>
      </w:r>
      <w:r>
        <w:rPr>
          <w:rFonts w:hint="eastAsia" w:ascii="方正仿宋简体" w:hAnsi="黑体" w:eastAsia="方正仿宋简体"/>
          <w:spacing w:val="-4"/>
          <w:sz w:val="32"/>
          <w:szCs w:val="32"/>
        </w:rPr>
        <w:t>助力</w:t>
      </w:r>
      <w:r>
        <w:rPr>
          <w:rFonts w:hint="eastAsia" w:ascii="方正仿宋简体" w:hAnsi="黑体" w:eastAsia="方正仿宋简体" w:cs="方正仿宋简体"/>
          <w:snapToGrid w:val="0"/>
          <w:spacing w:val="-4"/>
          <w:kern w:val="0"/>
          <w:sz w:val="32"/>
          <w:szCs w:val="32"/>
        </w:rPr>
        <w:t>装备</w:t>
      </w:r>
      <w:r>
        <w:rPr>
          <w:rFonts w:ascii="方正仿宋简体" w:hAnsi="黑体" w:eastAsia="方正仿宋简体" w:cs="方正仿宋简体"/>
          <w:snapToGrid w:val="0"/>
          <w:spacing w:val="-4"/>
          <w:kern w:val="0"/>
          <w:sz w:val="32"/>
          <w:szCs w:val="32"/>
        </w:rPr>
        <w:t>制造业</w:t>
      </w:r>
      <w:r>
        <w:rPr>
          <w:rFonts w:hint="eastAsia" w:ascii="方正仿宋简体" w:hAnsi="黑体" w:eastAsia="方正仿宋简体" w:cs="方正仿宋简体"/>
          <w:snapToGrid w:val="0"/>
          <w:spacing w:val="-4"/>
          <w:kern w:val="0"/>
          <w:sz w:val="32"/>
          <w:szCs w:val="32"/>
        </w:rPr>
        <w:t>“走出去”</w:t>
      </w:r>
      <w:r>
        <w:rPr>
          <w:rFonts w:hint="eastAsia" w:ascii="方正仿宋简体" w:hAnsi="黑体" w:eastAsia="方正仿宋简体"/>
          <w:bCs/>
          <w:snapToGrid w:val="0"/>
          <w:spacing w:val="-4"/>
          <w:kern w:val="0"/>
          <w:sz w:val="32"/>
          <w:szCs w:val="32"/>
        </w:rPr>
        <w:t>；承担贵州等省市政府相关部门购买服务事项，</w:t>
      </w:r>
      <w:r>
        <w:rPr>
          <w:rFonts w:ascii="方正仿宋简体" w:hAnsi="黑体" w:eastAsia="方正仿宋简体" w:cs="仿宋_GB2312"/>
          <w:spacing w:val="-4"/>
          <w:sz w:val="32"/>
          <w:szCs w:val="32"/>
          <w:shd w:val="clear" w:color="auto" w:fill="FFFFFF"/>
        </w:rPr>
        <w:t>对</w:t>
      </w:r>
      <w:r>
        <w:rPr>
          <w:rFonts w:hint="eastAsia" w:ascii="方正仿宋简体" w:hAnsi="黑体" w:eastAsia="方正仿宋简体" w:cs="仿宋_GB2312"/>
          <w:spacing w:val="-4"/>
          <w:sz w:val="32"/>
          <w:szCs w:val="32"/>
          <w:shd w:val="clear" w:color="auto" w:fill="FFFFFF"/>
        </w:rPr>
        <w:t>电梯等特种设备的</w:t>
      </w:r>
      <w:r>
        <w:rPr>
          <w:rFonts w:ascii="方正仿宋简体" w:hAnsi="黑体" w:eastAsia="方正仿宋简体" w:cs="仿宋_GB2312"/>
          <w:spacing w:val="-4"/>
          <w:sz w:val="32"/>
          <w:szCs w:val="32"/>
          <w:shd w:val="clear" w:color="auto" w:fill="FFFFFF"/>
        </w:rPr>
        <w:t>立法质量、实施效果进行跟踪调查和综合</w:t>
      </w:r>
      <w:r>
        <w:rPr>
          <w:rFonts w:hint="eastAsia" w:ascii="方正仿宋简体" w:hAnsi="黑体" w:eastAsia="方正仿宋简体" w:cs="仿宋_GB2312"/>
          <w:spacing w:val="-4"/>
          <w:sz w:val="32"/>
          <w:szCs w:val="32"/>
          <w:shd w:val="clear" w:color="auto" w:fill="FFFFFF"/>
        </w:rPr>
        <w:t>评估。</w:t>
      </w:r>
      <w:r>
        <w:rPr>
          <w:rFonts w:hint="eastAsia" w:ascii="方正仿宋简体" w:hAnsi="黑体" w:eastAsia="方正仿宋简体"/>
          <w:spacing w:val="-4"/>
          <w:sz w:val="32"/>
          <w:szCs w:val="32"/>
        </w:rPr>
        <w:t>六年来，完成了国家质检总局委托的</w:t>
      </w:r>
      <w:r>
        <w:rPr>
          <w:rFonts w:ascii="方正仿宋简体" w:hAnsi="黑体" w:eastAsia="方正仿宋简体"/>
          <w:spacing w:val="-4"/>
          <w:sz w:val="32"/>
          <w:szCs w:val="32"/>
        </w:rPr>
        <w:t>174</w:t>
      </w:r>
      <w:r>
        <w:rPr>
          <w:rFonts w:hint="eastAsia" w:ascii="方正仿宋简体" w:hAnsi="黑体" w:eastAsia="方正仿宋简体"/>
          <w:spacing w:val="-4"/>
          <w:sz w:val="32"/>
          <w:szCs w:val="32"/>
        </w:rPr>
        <w:t>家监督抽查任务，承担了</w:t>
      </w:r>
      <w:r>
        <w:rPr>
          <w:rFonts w:ascii="方正仿宋简体" w:hAnsi="黑体" w:eastAsia="方正仿宋简体"/>
          <w:spacing w:val="-4"/>
          <w:sz w:val="32"/>
          <w:szCs w:val="32"/>
        </w:rPr>
        <w:t>8个省（市）14批次376</w:t>
      </w:r>
      <w:r>
        <w:rPr>
          <w:rFonts w:hint="eastAsia" w:ascii="方正仿宋简体" w:hAnsi="黑体" w:eastAsia="方正仿宋简体"/>
          <w:spacing w:val="-4"/>
          <w:sz w:val="32"/>
          <w:szCs w:val="32"/>
        </w:rPr>
        <w:t>家</w:t>
      </w:r>
      <w:r>
        <w:rPr>
          <w:rFonts w:ascii="方正仿宋简体" w:hAnsi="黑体" w:eastAsia="方正仿宋简体"/>
          <w:spacing w:val="-4"/>
          <w:sz w:val="32"/>
          <w:szCs w:val="32"/>
        </w:rPr>
        <w:t>监督抽查</w:t>
      </w:r>
      <w:r>
        <w:rPr>
          <w:rFonts w:hint="eastAsia" w:ascii="方正仿宋简体" w:hAnsi="黑体" w:eastAsia="方正仿宋简体"/>
          <w:spacing w:val="-4"/>
          <w:sz w:val="32"/>
          <w:szCs w:val="32"/>
        </w:rPr>
        <w:t>任务</w:t>
      </w:r>
      <w:r>
        <w:rPr>
          <w:rFonts w:ascii="方正仿宋简体" w:hAnsi="黑体" w:eastAsia="方正仿宋简体"/>
          <w:spacing w:val="-4"/>
          <w:sz w:val="32"/>
          <w:szCs w:val="32"/>
        </w:rPr>
        <w:t>，</w:t>
      </w:r>
      <w:r>
        <w:rPr>
          <w:rFonts w:hint="eastAsia" w:ascii="方正仿宋简体" w:hAnsi="黑体" w:eastAsia="方正仿宋简体"/>
          <w:spacing w:val="-4"/>
          <w:sz w:val="32"/>
          <w:szCs w:val="32"/>
        </w:rPr>
        <w:t>体现了公正、权威、专业、高效的第三方服务优势；对新疆、西藏、青海开展特种设备质量安全对口帮扶培训，为中西部偏远、贫困地区提供技术、物资、信息、培训等方面的支持。组织会员单位申报第二、三届中国质量奖并安排专家进行专项指导，推荐的上海三菱电梯公司、兴澄钢铁公司荣获第二届中国质量奖提名奖</w:t>
      </w:r>
      <w:r>
        <w:rPr>
          <w:rFonts w:hint="eastAsia" w:ascii="方正仿宋简体" w:hAnsi="黑体" w:eastAsia="方正仿宋简体"/>
          <w:sz w:val="32"/>
          <w:szCs w:val="32"/>
        </w:rPr>
        <w:t>。</w:t>
      </w:r>
    </w:p>
    <w:p>
      <w:pPr>
        <w:spacing w:line="580" w:lineRule="exact"/>
        <w:ind w:firstLine="640" w:firstLineChars="200"/>
        <w:rPr>
          <w:rFonts w:ascii="方正仿宋简体" w:hAnsi="黑体" w:eastAsia="方正仿宋简体"/>
          <w:sz w:val="32"/>
          <w:szCs w:val="32"/>
        </w:rPr>
      </w:pPr>
      <w:r>
        <w:rPr>
          <w:rFonts w:hint="eastAsia" w:ascii="方正楷体简体" w:hAnsi="黑体" w:eastAsia="方正楷体简体" w:cs="Times New Roman"/>
          <w:snapToGrid w:val="0"/>
          <w:kern w:val="0"/>
          <w:sz w:val="32"/>
          <w:szCs w:val="32"/>
        </w:rPr>
        <w:t>宣传培训深入开展。</w:t>
      </w:r>
      <w:r>
        <w:rPr>
          <w:rFonts w:hint="eastAsia" w:ascii="方正仿宋简体" w:hAnsi="黑体" w:eastAsia="方正仿宋简体" w:cs="Times New Roman"/>
          <w:snapToGrid w:val="0"/>
          <w:spacing w:val="-2"/>
          <w:kern w:val="0"/>
          <w:sz w:val="32"/>
          <w:szCs w:val="32"/>
        </w:rPr>
        <w:t>在宣传工作方面，</w:t>
      </w:r>
      <w:r>
        <w:rPr>
          <w:rFonts w:hint="eastAsia" w:ascii="方正仿宋简体" w:hAnsi="黑体" w:eastAsia="方正仿宋简体"/>
          <w:spacing w:val="-2"/>
          <w:sz w:val="32"/>
          <w:szCs w:val="32"/>
        </w:rPr>
        <w:t>《特种设备安全法》颁布后，促进会组织企业、行业、政府、检验机构的近百位专家编纂完成了《特种设备安全法实务全书》，该书以“十二年磨一剑”为主线，客观反映了立法艰辛过程，以案例说法形式深化了法律条文的释义，以质检总局编写的特种设备法律促进了法律的贯彻实施；在“质量月”、“电梯安全宣传周”等重要时间节点，联合行业协会和相关企业开展“特种设备安全知识进课堂”、“‘百城万校’儿童安全乘梯流动宣传”等活动，与北京市相关教育机构探索共建“特种设备安全知识教育实验学校”；联合媒体组织开展“走近特种设备媒体行”等活动，与央视法制频道、少儿频道共同制作《特种设备安全法》系列宣传节目；组织开展了首部特种设备安全科教片《美丽中国梦·质检安全行》摄制工作；在浙江省海宁市组织筹建了全国首个特种设备科普教育基地——特种设备科普教育博物馆；六年来，累计制作各类宣传制品90余种，发放120万份，受众达1.5亿人次。在培训教育方面，承办了A类安全监察员培训考试工作，累计考核1092人，支持北京、甘肃、四川等省（市）开展B类安全监察人员培训考核；举办法律法规宣贯、岗位技能培训考核等，累计30257人，远程教育平台累计培训达13000课时；南京工业大学特种设备技术学院面向企业 、面向政府、面向社会开展学历教育、岗位技能培训和定制培训服务，累计2000多人。</w:t>
      </w:r>
    </w:p>
    <w:p>
      <w:pPr>
        <w:spacing w:line="580" w:lineRule="exact"/>
        <w:ind w:firstLine="640" w:firstLineChars="200"/>
        <w:rPr>
          <w:rFonts w:ascii="方正仿宋简体" w:hAnsi="黑体" w:eastAsia="方正仿宋简体"/>
          <w:b/>
          <w:sz w:val="32"/>
          <w:szCs w:val="32"/>
        </w:rPr>
      </w:pPr>
      <w:r>
        <w:rPr>
          <w:rFonts w:hint="eastAsia" w:ascii="方正楷体简体" w:hAnsi="黑体" w:eastAsia="方正楷体简体" w:cs="Times New Roman"/>
          <w:snapToGrid w:val="0"/>
          <w:kern w:val="0"/>
          <w:sz w:val="32"/>
          <w:szCs w:val="32"/>
        </w:rPr>
        <w:t>业务范围不断拓展。</w:t>
      </w:r>
      <w:r>
        <w:rPr>
          <w:rFonts w:hint="eastAsia" w:ascii="方正仿宋简体" w:hAnsi="黑体" w:eastAsia="方正仿宋简体" w:cs="Times New Roman"/>
          <w:snapToGrid w:val="0"/>
          <w:kern w:val="0"/>
          <w:sz w:val="32"/>
          <w:szCs w:val="32"/>
        </w:rPr>
        <w:t>在标准化工作改革中，促进会成为国家首批团体标准试点单位，</w:t>
      </w:r>
      <w:r>
        <w:rPr>
          <w:rFonts w:hint="eastAsia" w:ascii="方正仿宋简体" w:hAnsi="黑体" w:eastAsia="方正仿宋简体"/>
          <w:snapToGrid w:val="0"/>
          <w:kern w:val="0"/>
          <w:sz w:val="32"/>
          <w:szCs w:val="32"/>
        </w:rPr>
        <w:t>现已颁布《电梯应急处置平台技术规范》</w:t>
      </w:r>
      <w:r>
        <w:rPr>
          <w:rFonts w:hint="eastAsia" w:ascii="方正仿宋简体" w:hAnsi="黑体" w:eastAsia="方正仿宋简体"/>
          <w:sz w:val="32"/>
          <w:szCs w:val="32"/>
        </w:rPr>
        <w:t>《自动扶梯和自动人行道超速及非操纵逆转保护的试验》《电梯维护保养质量规范》等</w:t>
      </w:r>
      <w:r>
        <w:rPr>
          <w:rFonts w:ascii="方正仿宋简体" w:hAnsi="黑体" w:eastAsia="方正仿宋简体"/>
          <w:snapToGrid w:val="0"/>
          <w:kern w:val="0"/>
          <w:sz w:val="32"/>
          <w:szCs w:val="32"/>
        </w:rPr>
        <w:t>3</w:t>
      </w:r>
      <w:r>
        <w:rPr>
          <w:rFonts w:hint="eastAsia" w:ascii="方正仿宋简体" w:hAnsi="黑体" w:eastAsia="方正仿宋简体"/>
          <w:snapToGrid w:val="0"/>
          <w:kern w:val="0"/>
          <w:sz w:val="32"/>
          <w:szCs w:val="32"/>
        </w:rPr>
        <w:t>项团体标准，即将颁布和正在制定《承压设备系统安全使用管理评价规范》、《石油炼制工业用火焰加热炉效率、能效和大气污染物排放测试》</w:t>
      </w:r>
      <w:r>
        <w:rPr>
          <w:rFonts w:ascii="方正仿宋简体" w:hAnsi="黑体" w:eastAsia="方正仿宋简体"/>
          <w:snapToGrid w:val="0"/>
          <w:kern w:val="0"/>
          <w:sz w:val="32"/>
          <w:szCs w:val="32"/>
        </w:rPr>
        <w:t>5</w:t>
      </w:r>
      <w:r>
        <w:rPr>
          <w:rFonts w:hint="eastAsia" w:ascii="方正仿宋简体" w:hAnsi="黑体" w:eastAsia="方正仿宋简体"/>
          <w:snapToGrid w:val="0"/>
          <w:kern w:val="0"/>
          <w:sz w:val="32"/>
          <w:szCs w:val="32"/>
        </w:rPr>
        <w:t>项团体标准。推进使用安全管理标准化，对拜耳材料、中沙石化等</w:t>
      </w:r>
      <w:r>
        <w:rPr>
          <w:rFonts w:ascii="方正仿宋简体" w:hAnsi="黑体" w:eastAsia="方正仿宋简体"/>
          <w:snapToGrid w:val="0"/>
          <w:kern w:val="0"/>
          <w:sz w:val="32"/>
          <w:szCs w:val="32"/>
        </w:rPr>
        <w:t>50家企业93套石化装置开展了特种设备使用安全管理评价</w:t>
      </w:r>
      <w:r>
        <w:rPr>
          <w:rFonts w:hint="eastAsia" w:ascii="方正仿宋简体" w:hAnsi="黑体" w:eastAsia="方正仿宋简体"/>
          <w:snapToGrid w:val="0"/>
          <w:kern w:val="0"/>
          <w:sz w:val="32"/>
          <w:szCs w:val="32"/>
        </w:rPr>
        <w:t>，为规范基于风险检验工作提供前置支撑。启动特种设备相关行业协会状况调查，对组织规模、业务定位、优势特色等进行信息采集分析，为社会组织改革与发展提供支持；建立特种设备行业协会联席会议制度，组织开展相关行业协会交流研讨活动。参与了质检总局组织的《特种设备安全监管职能转变顶层设计方案》的起草、调研及相关政策制定工作。</w:t>
      </w:r>
    </w:p>
    <w:p>
      <w:pPr>
        <w:spacing w:line="550" w:lineRule="exact"/>
        <w:ind w:firstLine="640" w:firstLineChars="200"/>
        <w:rPr>
          <w:rFonts w:ascii="方正仿宋简体" w:hAnsi="黑体" w:eastAsia="方正仿宋简体"/>
          <w:sz w:val="32"/>
          <w:szCs w:val="32"/>
        </w:rPr>
      </w:pPr>
      <w:r>
        <w:rPr>
          <w:rFonts w:hint="eastAsia" w:ascii="方正楷体简体" w:hAnsi="黑体" w:eastAsia="方正楷体简体" w:cs="Times New Roman"/>
          <w:snapToGrid w:val="0"/>
          <w:kern w:val="0"/>
          <w:sz w:val="32"/>
          <w:szCs w:val="32"/>
        </w:rPr>
        <w:t>科技进步取得进展。</w:t>
      </w:r>
      <w:r>
        <w:rPr>
          <w:rFonts w:hint="eastAsia" w:ascii="方正仿宋简体" w:hAnsi="黑体" w:eastAsia="方正仿宋简体"/>
          <w:snapToGrid w:val="0"/>
          <w:kern w:val="0"/>
          <w:sz w:val="32"/>
          <w:szCs w:val="32"/>
        </w:rPr>
        <w:t>积极开展科技项目研究，推动行业科技进步和成果示范应用。</w:t>
      </w:r>
      <w:r>
        <w:rPr>
          <w:rFonts w:hint="eastAsia" w:ascii="方正仿宋简体" w:hAnsi="黑体" w:eastAsia="方正仿宋简体"/>
          <w:snapToGrid w:val="0"/>
          <w:spacing w:val="-4"/>
          <w:kern w:val="0"/>
          <w:sz w:val="32"/>
          <w:szCs w:val="32"/>
        </w:rPr>
        <w:t>承担</w:t>
      </w:r>
      <w:r>
        <w:rPr>
          <w:rFonts w:hint="eastAsia" w:ascii="方正仿宋简体" w:hAnsi="黑体" w:eastAsia="方正仿宋简体"/>
          <w:snapToGrid w:val="0"/>
          <w:kern w:val="0"/>
          <w:sz w:val="32"/>
          <w:szCs w:val="32"/>
        </w:rPr>
        <w:t>国家重点研发计划《国家质量基础（</w:t>
      </w:r>
      <w:r>
        <w:rPr>
          <w:rFonts w:ascii="方正仿宋简体" w:hAnsi="黑体" w:eastAsia="方正仿宋简体"/>
          <w:snapToGrid w:val="0"/>
          <w:kern w:val="0"/>
          <w:sz w:val="32"/>
          <w:szCs w:val="32"/>
        </w:rPr>
        <w:t>NQI）共性技术研究与应用》课题，开展承压设备（锅炉、石化装置）系统和电梯（直梯、扶梯）系统质量提升方法研究和NQI技术示范应用，提出全生命周期全链条系统质量提升解决方案。</w:t>
      </w:r>
      <w:r>
        <w:rPr>
          <w:rFonts w:hint="eastAsia" w:ascii="方正仿宋简体" w:hAnsi="黑体" w:eastAsia="方正仿宋简体"/>
          <w:sz w:val="32"/>
          <w:szCs w:val="32"/>
        </w:rPr>
        <w:t>承担了由环保部开展的《京津冀区域中小型燃煤锅炉现状调研》的项目研究，重点解决京津冀及周边地区工业锅炉净化技术缺失、监管手段薄弱等突出问题。承担了国家标准委《特种设备标准化体系建设》项目，研究法规标准协调机制。组织专家</w:t>
      </w:r>
      <w:r>
        <w:rPr>
          <w:rFonts w:hint="eastAsia" w:ascii="方正仿宋简体" w:hAnsi="黑体" w:eastAsia="方正仿宋简体"/>
          <w:snapToGrid w:val="0"/>
          <w:spacing w:val="-4"/>
          <w:kern w:val="0"/>
          <w:sz w:val="32"/>
          <w:szCs w:val="32"/>
        </w:rPr>
        <w:t>完成了压力容器管口强度分析软件技术鉴定，为快速进行管口结构的强度计算校核提供了工具。开展了高效低</w:t>
      </w:r>
      <w:r>
        <w:rPr>
          <w:rFonts w:ascii="方正仿宋简体" w:hAnsi="黑体" w:eastAsia="方正仿宋简体"/>
          <w:snapToGrid w:val="0"/>
          <w:spacing w:val="-4"/>
          <w:kern w:val="0"/>
          <w:sz w:val="32"/>
          <w:szCs w:val="32"/>
        </w:rPr>
        <w:t>NO</w:t>
      </w:r>
      <w:r>
        <w:rPr>
          <w:rFonts w:ascii="方正仿宋简体" w:hAnsi="黑体" w:eastAsia="方正仿宋简体"/>
          <w:snapToGrid w:val="0"/>
          <w:spacing w:val="-4"/>
          <w:kern w:val="0"/>
          <w:sz w:val="32"/>
          <w:szCs w:val="32"/>
          <w:vertAlign w:val="subscript"/>
        </w:rPr>
        <w:t>x</w:t>
      </w:r>
      <w:r>
        <w:rPr>
          <w:rFonts w:hint="eastAsia" w:ascii="方正仿宋简体" w:hAnsi="黑体" w:eastAsia="方正仿宋简体"/>
          <w:snapToGrid w:val="0"/>
          <w:spacing w:val="-4"/>
          <w:kern w:val="0"/>
          <w:sz w:val="32"/>
          <w:szCs w:val="32"/>
        </w:rPr>
        <w:t>煤粉燃烧技术的科技成果鉴定，并组织在</w:t>
      </w:r>
      <w:r>
        <w:rPr>
          <w:rFonts w:hint="eastAsia" w:ascii="方正仿宋简体" w:hAnsi="黑体" w:eastAsia="方正仿宋简体"/>
          <w:sz w:val="32"/>
          <w:szCs w:val="32"/>
        </w:rPr>
        <w:t>上海</w:t>
      </w:r>
      <w:r>
        <w:rPr>
          <w:rFonts w:hint="eastAsia" w:ascii="方正仿宋简体" w:hAnsi="黑体" w:eastAsia="方正仿宋简体"/>
          <w:snapToGrid w:val="0"/>
          <w:spacing w:val="-4"/>
          <w:kern w:val="0"/>
          <w:sz w:val="32"/>
          <w:szCs w:val="32"/>
        </w:rPr>
        <w:t>、江苏等地试点应用与工程示范</w:t>
      </w:r>
      <w:r>
        <w:rPr>
          <w:rFonts w:hint="eastAsia" w:ascii="方正仿宋简体" w:hAnsi="黑体" w:eastAsia="方正仿宋简体"/>
          <w:sz w:val="32"/>
          <w:szCs w:val="32"/>
        </w:rPr>
        <w:t>，</w:t>
      </w:r>
      <w:r>
        <w:rPr>
          <w:rFonts w:hint="eastAsia" w:ascii="方正仿宋简体" w:hAnsi="黑体" w:eastAsia="方正仿宋简体"/>
          <w:snapToGrid w:val="0"/>
          <w:spacing w:val="-4"/>
          <w:kern w:val="0"/>
          <w:sz w:val="32"/>
          <w:szCs w:val="32"/>
        </w:rPr>
        <w:t>为燃煤锅炉高效清洁燃烧提供了新的途径。同时，</w:t>
      </w:r>
      <w:r>
        <w:rPr>
          <w:rFonts w:hint="eastAsia" w:ascii="方正仿宋简体" w:hAnsi="黑体" w:eastAsia="方正仿宋简体"/>
          <w:sz w:val="32"/>
          <w:szCs w:val="32"/>
        </w:rPr>
        <w:t>对</w:t>
      </w:r>
      <w:r>
        <w:rPr>
          <w:rFonts w:ascii="方正仿宋简体" w:hAnsi="黑体" w:eastAsia="方正仿宋简体"/>
          <w:sz w:val="32"/>
          <w:szCs w:val="32"/>
        </w:rPr>
        <w:t>6项质检公益性行业科研专项开展了鉴定工作</w:t>
      </w:r>
      <w:r>
        <w:rPr>
          <w:rFonts w:hint="eastAsia" w:ascii="方正仿宋简体" w:hAnsi="黑体" w:eastAsia="方正仿宋简体"/>
          <w:sz w:val="32"/>
          <w:szCs w:val="32"/>
        </w:rPr>
        <w:t>。</w:t>
      </w:r>
    </w:p>
    <w:p>
      <w:pPr>
        <w:spacing w:line="550" w:lineRule="exact"/>
        <w:ind w:firstLine="640" w:firstLineChars="200"/>
        <w:rPr>
          <w:rFonts w:ascii="方正仿宋简体" w:hAnsi="黑体" w:eastAsia="方正仿宋简体"/>
          <w:sz w:val="32"/>
          <w:szCs w:val="32"/>
        </w:rPr>
      </w:pPr>
      <w:r>
        <w:rPr>
          <w:rFonts w:hint="eastAsia" w:ascii="方正楷体简体" w:hAnsi="黑体" w:eastAsia="方正楷体简体" w:cs="Times New Roman"/>
          <w:snapToGrid w:val="0"/>
          <w:kern w:val="0"/>
          <w:sz w:val="32"/>
          <w:szCs w:val="32"/>
        </w:rPr>
        <w:t>节能减排取得显著成绩。</w:t>
      </w:r>
      <w:r>
        <w:rPr>
          <w:rFonts w:hint="eastAsia" w:ascii="方正仿宋简体" w:hAnsi="黑体" w:eastAsia="方正仿宋简体"/>
          <w:snapToGrid w:val="0"/>
          <w:kern w:val="0"/>
          <w:sz w:val="32"/>
          <w:szCs w:val="32"/>
        </w:rPr>
        <w:t>组织专家遴选锅炉节能技术与产品，列入国家节能产品或节能技术推广目录，引导用能单位采用节能新技术、新设备、新工艺，促进资源节约利用，减少碳排放。组织实施“燃煤锅炉节能环保综合提升工程”，</w:t>
      </w:r>
      <w:r>
        <w:rPr>
          <w:rFonts w:hint="eastAsia" w:ascii="方正仿宋简体" w:hAnsi="黑体" w:eastAsia="方正仿宋简体"/>
          <w:snapToGrid w:val="0"/>
          <w:spacing w:val="-4"/>
          <w:kern w:val="0"/>
          <w:sz w:val="32"/>
          <w:szCs w:val="32"/>
        </w:rPr>
        <w:t>提升用能单位节能环保意识，引导和鼓励企业优选使用节能环保锅炉；开展在用锅炉节能环保改造，自觉抵制使用和淘汰落后锅炉。</w:t>
      </w:r>
      <w:r>
        <w:rPr>
          <w:rFonts w:hint="eastAsia" w:ascii="方正仿宋简体" w:hAnsi="黑体" w:eastAsia="方正仿宋简体"/>
          <w:snapToGrid w:val="0"/>
          <w:kern w:val="0"/>
          <w:sz w:val="32"/>
          <w:szCs w:val="32"/>
        </w:rPr>
        <w:t>制</w:t>
      </w:r>
      <w:r>
        <w:rPr>
          <w:rFonts w:ascii="方正仿宋简体" w:hAnsi="黑体" w:eastAsia="方正仿宋简体"/>
          <w:snapToGrid w:val="0"/>
          <w:kern w:val="0"/>
          <w:sz w:val="32"/>
          <w:szCs w:val="32"/>
        </w:rPr>
        <w:t>订了锅炉能效测试机构能力核查细则和作业指导书，对110家锅炉能效测试机构开展能力核查。组织开展了锅炉能效测试报告监督抽查工作，汇总分析工作质量状况，提出改进测试工作质量的措施建议。</w:t>
      </w:r>
      <w:r>
        <w:rPr>
          <w:rFonts w:hint="eastAsia" w:ascii="方正仿宋简体" w:hAnsi="黑体" w:eastAsia="方正仿宋简体"/>
          <w:snapToGrid w:val="0"/>
          <w:spacing w:val="-4"/>
          <w:kern w:val="0"/>
          <w:sz w:val="32"/>
          <w:szCs w:val="32"/>
        </w:rPr>
        <w:t>加强节能环保测试能力建设，开展锅炉能效测试机构能力比对验证研究，加强定型与在用测试报告质量抽查力度，提升锅炉能效测试机构的能效测试能力和服务水平。</w:t>
      </w:r>
      <w:r>
        <w:rPr>
          <w:rFonts w:ascii="方正仿宋简体" w:hAnsi="黑体" w:eastAsia="方正仿宋简体"/>
          <w:snapToGrid w:val="0"/>
          <w:kern w:val="0"/>
          <w:sz w:val="32"/>
          <w:szCs w:val="32"/>
        </w:rPr>
        <w:t>举办</w:t>
      </w:r>
      <w:r>
        <w:rPr>
          <w:rFonts w:hint="eastAsia" w:ascii="方正仿宋简体" w:hAnsi="黑体" w:eastAsia="方正仿宋简体"/>
          <w:snapToGrid w:val="0"/>
          <w:kern w:val="0"/>
          <w:sz w:val="32"/>
          <w:szCs w:val="32"/>
        </w:rPr>
        <w:t>高耗能特种设备运行人员、技术骨干师资及</w:t>
      </w:r>
      <w:r>
        <w:rPr>
          <w:rFonts w:ascii="方正仿宋简体" w:hAnsi="黑体" w:eastAsia="方正仿宋简体"/>
          <w:snapToGrid w:val="0"/>
          <w:kern w:val="0"/>
          <w:sz w:val="32"/>
          <w:szCs w:val="32"/>
        </w:rPr>
        <w:t>监</w:t>
      </w:r>
      <w:r>
        <w:rPr>
          <w:rFonts w:hint="eastAsia" w:ascii="方正仿宋简体" w:hAnsi="黑体" w:eastAsia="方正仿宋简体"/>
          <w:snapToGrid w:val="0"/>
          <w:kern w:val="0"/>
          <w:sz w:val="32"/>
          <w:szCs w:val="32"/>
        </w:rPr>
        <w:t>管</w:t>
      </w:r>
      <w:r>
        <w:rPr>
          <w:rFonts w:ascii="方正仿宋简体" w:hAnsi="黑体" w:eastAsia="方正仿宋简体"/>
          <w:snapToGrid w:val="0"/>
          <w:kern w:val="0"/>
          <w:sz w:val="32"/>
          <w:szCs w:val="32"/>
        </w:rPr>
        <w:t>人员</w:t>
      </w:r>
      <w:r>
        <w:rPr>
          <w:rFonts w:hint="eastAsia" w:ascii="方正仿宋简体" w:hAnsi="黑体" w:eastAsia="方正仿宋简体"/>
          <w:snapToGrid w:val="0"/>
          <w:kern w:val="0"/>
          <w:sz w:val="32"/>
          <w:szCs w:val="32"/>
        </w:rPr>
        <w:t>的</w:t>
      </w:r>
      <w:r>
        <w:rPr>
          <w:rFonts w:ascii="方正仿宋简体" w:hAnsi="黑体" w:eastAsia="方正仿宋简体"/>
          <w:snapToGrid w:val="0"/>
          <w:kern w:val="0"/>
          <w:sz w:val="32"/>
          <w:szCs w:val="32"/>
        </w:rPr>
        <w:t>节能</w:t>
      </w:r>
      <w:r>
        <w:rPr>
          <w:rFonts w:hint="eastAsia" w:ascii="方正仿宋简体" w:hAnsi="黑体" w:eastAsia="方正仿宋简体"/>
          <w:snapToGrid w:val="0"/>
          <w:kern w:val="0"/>
          <w:sz w:val="32"/>
          <w:szCs w:val="32"/>
        </w:rPr>
        <w:t>环保</w:t>
      </w:r>
      <w:r>
        <w:rPr>
          <w:rFonts w:ascii="方正仿宋简体" w:hAnsi="黑体" w:eastAsia="方正仿宋简体"/>
          <w:snapToGrid w:val="0"/>
          <w:kern w:val="0"/>
          <w:sz w:val="32"/>
          <w:szCs w:val="32"/>
        </w:rPr>
        <w:t>知识培训</w:t>
      </w:r>
      <w:r>
        <w:rPr>
          <w:rFonts w:hint="eastAsia" w:ascii="方正仿宋简体" w:hAnsi="黑体" w:eastAsia="方正仿宋简体"/>
          <w:snapToGrid w:val="0"/>
          <w:kern w:val="0"/>
          <w:sz w:val="32"/>
          <w:szCs w:val="32"/>
        </w:rPr>
        <w:t>，累计</w:t>
      </w:r>
      <w:r>
        <w:rPr>
          <w:rFonts w:ascii="方正仿宋简体" w:hAnsi="黑体" w:eastAsia="方正仿宋简体"/>
          <w:snapToGrid w:val="0"/>
          <w:kern w:val="0"/>
          <w:sz w:val="32"/>
          <w:szCs w:val="32"/>
        </w:rPr>
        <w:t>2200人次。</w:t>
      </w:r>
      <w:r>
        <w:rPr>
          <w:rFonts w:hint="eastAsia" w:ascii="方正仿宋简体" w:hAnsi="黑体" w:eastAsia="方正仿宋简体"/>
          <w:snapToGrid w:val="0"/>
          <w:spacing w:val="-4"/>
          <w:kern w:val="0"/>
          <w:sz w:val="32"/>
          <w:szCs w:val="32"/>
        </w:rPr>
        <w:t>推进节能环保法规标准体系建设，</w:t>
      </w:r>
      <w:r>
        <w:rPr>
          <w:rFonts w:hint="eastAsia" w:ascii="方正仿宋简体" w:hAnsi="黑体" w:eastAsia="方正仿宋简体"/>
          <w:snapToGrid w:val="0"/>
          <w:kern w:val="0"/>
          <w:sz w:val="32"/>
          <w:szCs w:val="32"/>
        </w:rPr>
        <w:t>完成了全国能源管理与基础标准化技术委员会（</w:t>
      </w:r>
      <w:r>
        <w:rPr>
          <w:rFonts w:ascii="方正仿宋简体" w:hAnsi="黑体" w:eastAsia="方正仿宋简体"/>
          <w:snapToGrid w:val="0"/>
          <w:kern w:val="0"/>
          <w:sz w:val="32"/>
          <w:szCs w:val="32"/>
        </w:rPr>
        <w:t>TC20）特种设备节能分技术委员会筹建工作。</w:t>
      </w:r>
      <w:r>
        <w:rPr>
          <w:rFonts w:hint="eastAsia" w:ascii="方正仿宋简体" w:hAnsi="黑体" w:eastAsia="方正仿宋简体"/>
          <w:snapToGrid w:val="0"/>
          <w:spacing w:val="-4"/>
          <w:kern w:val="0"/>
          <w:sz w:val="32"/>
          <w:szCs w:val="32"/>
        </w:rPr>
        <w:t>落实中美</w:t>
      </w:r>
      <w:r>
        <w:rPr>
          <w:rFonts w:ascii="方正仿宋简体" w:hAnsi="黑体" w:eastAsia="方正仿宋简体"/>
          <w:snapToGrid w:val="0"/>
          <w:spacing w:val="-4"/>
          <w:kern w:val="0"/>
          <w:sz w:val="32"/>
          <w:szCs w:val="32"/>
        </w:rPr>
        <w:t>2015年签署的谅解备忘录</w:t>
      </w:r>
      <w:r>
        <w:rPr>
          <w:rFonts w:hint="eastAsia" w:ascii="方正仿宋简体" w:hAnsi="黑体" w:eastAsia="方正仿宋简体"/>
          <w:snapToGrid w:val="0"/>
          <w:spacing w:val="-4"/>
          <w:kern w:val="0"/>
          <w:sz w:val="32"/>
          <w:szCs w:val="32"/>
        </w:rPr>
        <w:t>，促进会秘书处与西安热工院电站性能技术部合作翻译出版</w:t>
      </w:r>
      <w:r>
        <w:rPr>
          <w:rFonts w:ascii="方正仿宋简体" w:hAnsi="黑体" w:eastAsia="方正仿宋简体"/>
          <w:snapToGrid w:val="0"/>
          <w:spacing w:val="-4"/>
          <w:kern w:val="0"/>
          <w:sz w:val="32"/>
          <w:szCs w:val="32"/>
        </w:rPr>
        <w:t>ASME PTC 4-2013《锅炉性能试验规程》，借鉴发达国家节能评价管理经验，建立适合国情的锅炉节能综合评价方法。</w:t>
      </w:r>
    </w:p>
    <w:p>
      <w:pPr>
        <w:spacing w:line="580" w:lineRule="exact"/>
        <w:ind w:firstLine="645"/>
        <w:rPr>
          <w:rFonts w:ascii="方正仿宋简体" w:hAnsi="黑体" w:eastAsia="方正仿宋简体"/>
          <w:snapToGrid w:val="0"/>
          <w:spacing w:val="-4"/>
          <w:kern w:val="0"/>
          <w:sz w:val="32"/>
          <w:szCs w:val="32"/>
        </w:rPr>
      </w:pPr>
      <w:r>
        <w:rPr>
          <w:rFonts w:hint="eastAsia" w:ascii="方正楷体简体" w:hAnsi="黑体" w:eastAsia="方正楷体简体" w:cs="Times New Roman"/>
          <w:snapToGrid w:val="0"/>
          <w:kern w:val="0"/>
          <w:sz w:val="32"/>
          <w:szCs w:val="32"/>
        </w:rPr>
        <w:t>信息化建设迈出重要步伐。</w:t>
      </w:r>
      <w:r>
        <w:rPr>
          <w:rFonts w:hint="eastAsia" w:ascii="方正仿宋简体" w:hAnsi="黑体" w:eastAsia="方正仿宋简体"/>
          <w:snapToGrid w:val="0"/>
          <w:spacing w:val="-4"/>
          <w:kern w:val="0"/>
          <w:sz w:val="32"/>
          <w:szCs w:val="32"/>
        </w:rPr>
        <w:t xml:space="preserve">组建专业信息化建设团队，参与起草质检总局特种设备信息化总体建设方案，推进实施“互联网+特种设备”行动计划，整合安全与节能信息资源，提升信息化建设与维护能力。开展基于大数据信息化体系建设，开发“电梯应急处置综合管理平台”，协调解决地方应急处置平台的数据归集技术问题，进行电梯故障综合分析；开发“电梯型式试验公示平台”，实现型式实验报告上传及网上公示功能，提供便捷查询；开发“特种设备舆情风险监测平台”，覆盖各地方应急处置机构，提高突发事件与事故的风险预警能力。六年来，累计开发了7个专项信息化工作平台，为实现科学监管、助力企业转型升级提供信息支撑。同时，强化促进会内部信息化建设，完善促进会官方网站、微信、微博客户端，实时发布行业相关最新的政策、法规、技术等信息。建立鉴定评审人员、安全监察人员信息管理系统，促进了管理规范化。 </w:t>
      </w:r>
    </w:p>
    <w:p>
      <w:pPr>
        <w:spacing w:line="580" w:lineRule="exact"/>
        <w:ind w:firstLine="645"/>
        <w:rPr>
          <w:rFonts w:ascii="方正仿宋简体" w:hAnsi="黑体" w:eastAsia="方正仿宋简体"/>
          <w:snapToGrid w:val="0"/>
          <w:kern w:val="0"/>
          <w:sz w:val="32"/>
          <w:szCs w:val="32"/>
        </w:rPr>
      </w:pPr>
      <w:r>
        <w:rPr>
          <w:rFonts w:hint="eastAsia" w:ascii="方正楷体简体" w:hAnsi="黑体" w:eastAsia="方正楷体简体" w:cs="Times New Roman"/>
          <w:snapToGrid w:val="0"/>
          <w:kern w:val="0"/>
          <w:sz w:val="32"/>
          <w:szCs w:val="32"/>
        </w:rPr>
        <w:t>对外交流合作快速发展。</w:t>
      </w:r>
      <w:r>
        <w:rPr>
          <w:rFonts w:hint="eastAsia" w:ascii="方正仿宋简体" w:hAnsi="黑体" w:eastAsia="方正仿宋简体"/>
          <w:snapToGrid w:val="0"/>
          <w:spacing w:val="-8"/>
          <w:kern w:val="0"/>
          <w:sz w:val="32"/>
          <w:szCs w:val="32"/>
        </w:rPr>
        <w:t>与美国、欧盟、加拿大、澳大利亚、新西兰等国家（地区）开展特种设备安全与节能技术管理、体制机制、法制建设等方面的交流活动，与美国机械工程师协会（</w:t>
      </w:r>
      <w:r>
        <w:rPr>
          <w:rFonts w:ascii="方正仿宋简体" w:hAnsi="黑体" w:eastAsia="方正仿宋简体"/>
          <w:snapToGrid w:val="0"/>
          <w:spacing w:val="-8"/>
          <w:kern w:val="0"/>
          <w:sz w:val="32"/>
          <w:szCs w:val="32"/>
        </w:rPr>
        <w:t>ASME）达成战略合作意向。召开</w:t>
      </w:r>
      <w:r>
        <w:rPr>
          <w:rFonts w:hint="eastAsia" w:ascii="方正仿宋简体" w:hAnsi="黑体" w:eastAsia="方正仿宋简体"/>
          <w:spacing w:val="-8"/>
          <w:sz w:val="32"/>
          <w:szCs w:val="32"/>
        </w:rPr>
        <w:t>中欧承压设备法规高级研讨会、</w:t>
      </w:r>
      <w:r>
        <w:rPr>
          <w:rFonts w:hint="eastAsia" w:ascii="方正仿宋简体" w:hAnsi="黑体" w:eastAsia="方正仿宋简体"/>
          <w:snapToGrid w:val="0"/>
          <w:spacing w:val="-8"/>
          <w:kern w:val="0"/>
          <w:sz w:val="32"/>
          <w:szCs w:val="32"/>
        </w:rPr>
        <w:t>中美承压设备法规标准与合格评定高级研讨会、</w:t>
      </w:r>
      <w:r>
        <w:rPr>
          <w:rFonts w:hint="eastAsia" w:ascii="方正仿宋简体" w:hAnsi="黑体" w:eastAsia="方正仿宋简体"/>
          <w:spacing w:val="-8"/>
          <w:sz w:val="32"/>
          <w:szCs w:val="32"/>
        </w:rPr>
        <w:t>中美工业锅炉能效标准研讨会</w:t>
      </w:r>
      <w:r>
        <w:rPr>
          <w:rFonts w:hint="eastAsia" w:ascii="方正仿宋简体" w:hAnsi="黑体" w:eastAsia="方正仿宋简体"/>
          <w:snapToGrid w:val="0"/>
          <w:spacing w:val="-8"/>
          <w:kern w:val="0"/>
          <w:sz w:val="32"/>
          <w:szCs w:val="32"/>
        </w:rPr>
        <w:t>。与台湾地区以及香港、澳门特别行政区相关机构开展了技术与管理交流，初步建立了两岸四地常态化交流合作机制</w:t>
      </w:r>
      <w:r>
        <w:rPr>
          <w:rFonts w:hint="eastAsia" w:ascii="方正仿宋简体" w:hAnsi="黑体" w:eastAsia="方正仿宋简体"/>
          <w:snapToGrid w:val="0"/>
          <w:kern w:val="0"/>
          <w:sz w:val="32"/>
          <w:szCs w:val="32"/>
        </w:rPr>
        <w:t>。</w:t>
      </w:r>
    </w:p>
    <w:p>
      <w:pPr>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六年来，促进会秉持服务至上的宗旨，坚持创新进取的精神，实现了多个第一。促进了第一部特种设备安全法律的出台、创建了我国第一所特种设备技术学院、共建了第一所特种设备安全教育实验学校、筹建了第一个特种设备科普教育基地、成为国家第一批团体标准试点单位</w:t>
      </w:r>
      <w:r>
        <w:rPr>
          <w:rFonts w:hint="eastAsia" w:ascii="方正仿宋简体" w:hAnsi="黑体" w:eastAsia="方正仿宋简体" w:cs="仿宋_GB2312"/>
          <w:sz w:val="32"/>
          <w:szCs w:val="32"/>
        </w:rPr>
        <w:t>。同时，在编制发展规划、承接政府购买服务、承担国家重大课题研究等方面实现了零的突破，</w:t>
      </w:r>
      <w:r>
        <w:rPr>
          <w:rFonts w:hint="eastAsia" w:ascii="方正仿宋简体" w:hAnsi="黑体" w:eastAsia="方正仿宋简体"/>
          <w:sz w:val="32"/>
          <w:szCs w:val="32"/>
        </w:rPr>
        <w:t>全面开创了促进会发展的崭新局面。这些成绩是质检总局直接领导的结果，是民政部关心指导的结果，是社会各届鼎力支持的结果，更是全体会员共同努力的结果，在此，我们一并表示衷心的感谢！</w:t>
      </w:r>
    </w:p>
    <w:p>
      <w:pPr>
        <w:spacing w:line="580" w:lineRule="exact"/>
        <w:ind w:firstLine="624" w:firstLineChars="200"/>
        <w:rPr>
          <w:rFonts w:ascii="方正仿宋简体" w:hAnsi="黑体" w:eastAsia="方正仿宋简体"/>
          <w:spacing w:val="-4"/>
          <w:sz w:val="32"/>
          <w:szCs w:val="32"/>
        </w:rPr>
      </w:pPr>
      <w:r>
        <w:rPr>
          <w:rFonts w:ascii="方正仿宋简体" w:hAnsi="黑体" w:eastAsia="方正仿宋简体"/>
          <w:spacing w:val="-4"/>
          <w:sz w:val="32"/>
          <w:szCs w:val="32"/>
        </w:rPr>
        <w:t>同时，我们清醒地看到，促进会工作还存在许多不足，面临不少困难和挑战，主要表现</w:t>
      </w:r>
      <w:r>
        <w:rPr>
          <w:rFonts w:hint="eastAsia" w:ascii="方正仿宋简体" w:hAnsi="黑体" w:eastAsia="方正仿宋简体"/>
          <w:spacing w:val="-4"/>
          <w:sz w:val="32"/>
          <w:szCs w:val="32"/>
        </w:rPr>
        <w:t>为</w:t>
      </w:r>
      <w:r>
        <w:rPr>
          <w:rFonts w:ascii="方正仿宋简体" w:hAnsi="黑体" w:eastAsia="方正仿宋简体"/>
          <w:spacing w:val="-4"/>
          <w:sz w:val="32"/>
          <w:szCs w:val="32"/>
        </w:rPr>
        <w:t>发展</w:t>
      </w:r>
      <w:r>
        <w:rPr>
          <w:rFonts w:hint="eastAsia" w:ascii="方正仿宋简体" w:hAnsi="黑体" w:eastAsia="方正仿宋简体"/>
          <w:spacing w:val="-4"/>
          <w:sz w:val="32"/>
          <w:szCs w:val="32"/>
        </w:rPr>
        <w:t>的</w:t>
      </w:r>
      <w:r>
        <w:rPr>
          <w:rFonts w:ascii="方正仿宋简体" w:hAnsi="黑体" w:eastAsia="方正仿宋简体"/>
          <w:spacing w:val="-4"/>
          <w:sz w:val="32"/>
          <w:szCs w:val="32"/>
        </w:rPr>
        <w:t>不平衡不充分。</w:t>
      </w:r>
      <w:r>
        <w:rPr>
          <w:rFonts w:hint="eastAsia" w:ascii="方正仿宋简体" w:hAnsi="黑体" w:eastAsia="方正仿宋简体"/>
          <w:spacing w:val="-4"/>
          <w:sz w:val="32"/>
          <w:szCs w:val="32"/>
        </w:rPr>
        <w:t>如，</w:t>
      </w:r>
      <w:r>
        <w:rPr>
          <w:rFonts w:ascii="方正仿宋简体" w:hAnsi="黑体" w:eastAsia="方正仿宋简体"/>
          <w:spacing w:val="-4"/>
          <w:sz w:val="32"/>
          <w:szCs w:val="32"/>
        </w:rPr>
        <w:t>业务发展不平衡，反映市场需求、经济发展要求、促进行业水平提升的核心业务尚未形成；收集会员诉求和行业需求不充分不全面，对于行业发展普遍性、代表性的问题调研不深入；服务能力尚不能完全适应行业发展的总体需求，技术、管理、政策、法律咨询等方面的服务有待加强；促进会会员结构、内部组织架构还待进一步优化等。对于这些问题，我们将认真研究，加以解决。</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二、新时代的历史使命</w:t>
      </w:r>
    </w:p>
    <w:p>
      <w:pPr>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中国特色社会主义建设已经进入了新时代，这是党的十九大作出的一个重要判断。这一判断，明确了我国发展新的历史方位，分析了社会发展新的主要矛盾，提出了新的目标任务，为我们深刻把握当代中国发展变革的新特征，增强贯彻落实习近平新时代中国特色社会主义思想的自觉性和坚定性，找准了时代坐标和科学依据。</w:t>
      </w:r>
    </w:p>
    <w:p>
      <w:pPr>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新时代开启了新征程，赋予了特种设备发展新的历史使命。特种设备是国民经济发展的基础设备，是与人民群众生活息息相关的基础设施。伴随经济社会发展，市场需求快速增长，安全节能环保要求日益提高，质量效益竞争更加激烈，特种设备领域的供给侧结构性改革任务十分艰巨。作为该领域唯一的全国性、综合性社会组织，在优化产业结构、提高质量安全水平、降低能耗排放、增强综合运行效率等方面面临着新的更加繁重的任务。面对新形势、新要求，促进会应该有所作为，也能够有所作为。</w:t>
      </w:r>
    </w:p>
    <w:p>
      <w:pPr>
        <w:spacing w:line="580" w:lineRule="exact"/>
        <w:ind w:firstLine="640" w:firstLineChars="200"/>
        <w:rPr>
          <w:rFonts w:ascii="方正仿宋简体" w:hAnsi="黑体" w:eastAsia="方正仿宋简体"/>
          <w:sz w:val="32"/>
          <w:szCs w:val="32"/>
        </w:rPr>
      </w:pPr>
      <w:r>
        <w:rPr>
          <w:rFonts w:hint="eastAsia" w:ascii="方正楷体简体" w:hAnsi="黑体" w:eastAsia="方正楷体简体"/>
          <w:sz w:val="32"/>
          <w:szCs w:val="32"/>
        </w:rPr>
        <w:t>在建设质量强国、制造强国的进程中，</w:t>
      </w:r>
      <w:r>
        <w:rPr>
          <w:rFonts w:hint="eastAsia" w:ascii="方正仿宋简体" w:hAnsi="黑体" w:eastAsia="方正仿宋简体"/>
          <w:sz w:val="32"/>
          <w:szCs w:val="32"/>
        </w:rPr>
        <w:t>紧紧围绕供给侧结构性改革的主攻方向，促进特种设备质量竞争力的快速提升。近</w:t>
      </w:r>
      <w:r>
        <w:rPr>
          <w:rFonts w:ascii="方正仿宋简体" w:hAnsi="黑体" w:eastAsia="方正仿宋简体"/>
          <w:sz w:val="32"/>
          <w:szCs w:val="32"/>
        </w:rPr>
        <w:t>15</w:t>
      </w:r>
      <w:r>
        <w:rPr>
          <w:rFonts w:hint="eastAsia" w:ascii="方正仿宋简体" w:hAnsi="黑体" w:eastAsia="方正仿宋简体"/>
          <w:sz w:val="32"/>
          <w:szCs w:val="32"/>
        </w:rPr>
        <w:t>年来，我国特种设备保有量从</w:t>
      </w:r>
      <w:r>
        <w:rPr>
          <w:rFonts w:ascii="方正仿宋简体" w:hAnsi="黑体" w:eastAsia="方正仿宋简体"/>
          <w:sz w:val="32"/>
          <w:szCs w:val="32"/>
        </w:rPr>
        <w:t>2002</w:t>
      </w:r>
      <w:r>
        <w:rPr>
          <w:rFonts w:hint="eastAsia" w:ascii="方正仿宋简体" w:hAnsi="黑体" w:eastAsia="方正仿宋简体"/>
          <w:sz w:val="32"/>
          <w:szCs w:val="32"/>
        </w:rPr>
        <w:t>年的</w:t>
      </w:r>
      <w:r>
        <w:rPr>
          <w:rFonts w:ascii="方正仿宋简体" w:hAnsi="黑体" w:eastAsia="方正仿宋简体"/>
          <w:sz w:val="32"/>
          <w:szCs w:val="32"/>
        </w:rPr>
        <w:t>292.69</w:t>
      </w:r>
      <w:r>
        <w:rPr>
          <w:rFonts w:hint="eastAsia" w:ascii="方正仿宋简体" w:hAnsi="黑体" w:eastAsia="方正仿宋简体"/>
          <w:sz w:val="32"/>
          <w:szCs w:val="32"/>
        </w:rPr>
        <w:t>万台（套）增加到</w:t>
      </w:r>
      <w:r>
        <w:rPr>
          <w:rFonts w:ascii="方正仿宋简体" w:hAnsi="黑体" w:eastAsia="方正仿宋简体"/>
          <w:sz w:val="32"/>
          <w:szCs w:val="32"/>
        </w:rPr>
        <w:t>2016</w:t>
      </w:r>
      <w:r>
        <w:rPr>
          <w:rFonts w:hint="eastAsia" w:ascii="方正仿宋简体" w:hAnsi="黑体" w:eastAsia="方正仿宋简体"/>
          <w:sz w:val="32"/>
          <w:szCs w:val="32"/>
        </w:rPr>
        <w:t>年的</w:t>
      </w:r>
      <w:r>
        <w:rPr>
          <w:rFonts w:ascii="方正仿宋简体" w:hAnsi="黑体" w:eastAsia="方正仿宋简体"/>
          <w:sz w:val="32"/>
          <w:szCs w:val="32"/>
        </w:rPr>
        <w:t>1197.02万台</w:t>
      </w:r>
      <w:r>
        <w:rPr>
          <w:rFonts w:hint="eastAsia" w:ascii="方正仿宋简体" w:hAnsi="黑体" w:eastAsia="方正仿宋简体"/>
          <w:sz w:val="32"/>
          <w:szCs w:val="32"/>
        </w:rPr>
        <w:t>（套），年均增幅</w:t>
      </w:r>
      <w:r>
        <w:rPr>
          <w:rFonts w:ascii="方正仿宋简体" w:hAnsi="黑体" w:eastAsia="方正仿宋简体"/>
          <w:sz w:val="32"/>
          <w:szCs w:val="32"/>
        </w:rPr>
        <w:t>10.58%，</w:t>
      </w:r>
      <w:r>
        <w:rPr>
          <w:rFonts w:hint="eastAsia" w:ascii="方正仿宋简体" w:hAnsi="黑体" w:eastAsia="方正仿宋简体"/>
          <w:sz w:val="32"/>
          <w:szCs w:val="32"/>
        </w:rPr>
        <w:t>设备保有量和增幅均为世界第一。但是，特种设备国际标准制定仍是美欧经济体两分天下的格局，我们要加快构建具有先进性、竞争性的团体标准体系，提升我国设备的质量竞争力，促进企业“走出去”进程。同时，找准关键性、普遍性的质量短板，集中行业优势资源组织实施质量提升攻关工程。</w:t>
      </w:r>
    </w:p>
    <w:p>
      <w:pPr>
        <w:spacing w:line="580" w:lineRule="exact"/>
        <w:ind w:firstLine="640" w:firstLineChars="200"/>
        <w:rPr>
          <w:rFonts w:ascii="方正仿宋简体" w:hAnsi="黑体" w:eastAsia="方正仿宋简体"/>
          <w:strike/>
          <w:sz w:val="32"/>
          <w:szCs w:val="32"/>
        </w:rPr>
      </w:pPr>
      <w:r>
        <w:rPr>
          <w:rFonts w:hint="eastAsia" w:ascii="方正楷体简体" w:hAnsi="黑体" w:eastAsia="方正楷体简体"/>
          <w:sz w:val="32"/>
          <w:szCs w:val="32"/>
        </w:rPr>
        <w:t>在贯彻依法治国、安全发展的理念中，</w:t>
      </w:r>
      <w:r>
        <w:rPr>
          <w:rFonts w:hint="eastAsia" w:ascii="方正仿宋简体" w:hAnsi="黑体" w:eastAsia="方正仿宋简体"/>
          <w:sz w:val="32"/>
          <w:szCs w:val="32"/>
        </w:rPr>
        <w:t>以宣传贯彻《特种设备安全法》为主线，促进企业、社会安全管理法治化进程。针对我国特种设备种类多、数量大、覆盖面广、使用率高、管理水平参差不齐的特点，总结推广具有行业特点卓有成效的管理方法，以机电类设备为突破口，创建以故障率为核心的风险控制新方法。以更大力度支撑政府监管转型，促进特种设备安全社会管理从治标为主，向标本兼治、重在治本转变。</w:t>
      </w:r>
    </w:p>
    <w:p>
      <w:pPr>
        <w:spacing w:line="580" w:lineRule="exact"/>
        <w:ind w:firstLine="640" w:firstLineChars="200"/>
        <w:rPr>
          <w:rFonts w:ascii="方正仿宋简体" w:hAnsi="黑体" w:eastAsia="方正仿宋简体"/>
          <w:sz w:val="32"/>
          <w:szCs w:val="32"/>
        </w:rPr>
      </w:pPr>
      <w:r>
        <w:rPr>
          <w:rFonts w:hint="eastAsia" w:ascii="方正楷体简体" w:hAnsi="黑体" w:eastAsia="方正楷体简体"/>
          <w:sz w:val="32"/>
          <w:szCs w:val="32"/>
        </w:rPr>
        <w:t>在建设美丽中国、生态文明的进程中，</w:t>
      </w:r>
      <w:r>
        <w:rPr>
          <w:rFonts w:hint="eastAsia" w:ascii="方正仿宋简体" w:hAnsi="黑体" w:eastAsia="方正仿宋简体"/>
          <w:sz w:val="32"/>
          <w:szCs w:val="32"/>
        </w:rPr>
        <w:t>提升高耗能特种设备节能环保水平。积极总结引领企业的先进技术与管理方法，创建科学的、市场导向的能效评价机制，加大推广应用的力度和效果；推进特种设备领域的国家质量基础设施建设，以计量基准为依据、以技术标准为基础、以检验检测为手段、以认证认可为载体，促进要素集成作用的最大化，推进质量、安全、节能、环保的一体化。</w:t>
      </w:r>
    </w:p>
    <w:p>
      <w:pPr>
        <w:spacing w:line="580" w:lineRule="exact"/>
        <w:ind w:firstLine="640" w:firstLineChars="200"/>
        <w:rPr>
          <w:rFonts w:ascii="方正仿宋简体" w:hAnsi="黑体" w:eastAsia="方正仿宋简体"/>
          <w:sz w:val="32"/>
          <w:szCs w:val="32"/>
        </w:rPr>
      </w:pPr>
      <w:r>
        <w:rPr>
          <w:rFonts w:hint="eastAsia" w:ascii="方正楷体简体" w:hAnsi="黑体" w:eastAsia="方正楷体简体"/>
          <w:sz w:val="32"/>
          <w:szCs w:val="32"/>
        </w:rPr>
        <w:t>在建设科技强国、实施创新驱动战略的进程中，</w:t>
      </w:r>
      <w:r>
        <w:rPr>
          <w:rFonts w:hint="eastAsia" w:ascii="方正仿宋简体" w:hAnsi="黑体" w:eastAsia="方正仿宋简体"/>
          <w:sz w:val="32"/>
          <w:szCs w:val="32"/>
        </w:rPr>
        <w:t>促进形成特种设备领域的以企业为主体、市场为主导、产学研深度融合的技术创新体系。在设计制造和使用管理方面，跟踪推进具有原创性、跨界融合（集质量、安全、节能、环保一体化）的科研成果，加大推广力度，促进科技成果转化的进程。在创新驱动中，体现“质量第一、效益优先”的价值，实施“安全第一、可靠运行”的目标，反映“节能环保、绿色发展”的要求。</w:t>
      </w:r>
    </w:p>
    <w:p>
      <w:pPr>
        <w:spacing w:line="580" w:lineRule="exact"/>
        <w:ind w:firstLine="640" w:firstLineChars="200"/>
        <w:rPr>
          <w:rFonts w:ascii="方正仿宋简体" w:hAnsi="黑体" w:eastAsia="方正仿宋简体"/>
          <w:sz w:val="32"/>
          <w:szCs w:val="32"/>
        </w:rPr>
      </w:pPr>
      <w:r>
        <w:rPr>
          <w:rFonts w:hint="eastAsia" w:ascii="方正楷体简体" w:hAnsi="黑体" w:eastAsia="方正楷体简体"/>
          <w:sz w:val="32"/>
          <w:szCs w:val="32"/>
        </w:rPr>
        <w:t>在建设数字中国、智慧社会的进程中，</w:t>
      </w:r>
      <w:r>
        <w:rPr>
          <w:rFonts w:hint="eastAsia" w:ascii="方正仿宋简体" w:hAnsi="黑体" w:eastAsia="方正仿宋简体"/>
          <w:sz w:val="32"/>
          <w:szCs w:val="32"/>
        </w:rPr>
        <w:t>以服务行业发展为目标，加快特种设备领域大数据的分析与应用。推进数字化、网络化、智能化，促进质量、安全、节能、环保的综合分析，促进数字化转型的装备制造业升级和使用管理现代化的跨越，促进传统管理方式向数字化、网络化、智能化管理的转变。</w:t>
      </w:r>
    </w:p>
    <w:p>
      <w:pPr>
        <w:spacing w:line="550" w:lineRule="exact"/>
        <w:ind w:firstLine="640" w:firstLineChars="200"/>
        <w:rPr>
          <w:rFonts w:ascii="方正仿宋简体" w:hAnsi="黑体" w:eastAsia="方正仿宋简体"/>
          <w:sz w:val="32"/>
          <w:szCs w:val="32"/>
        </w:rPr>
      </w:pPr>
      <w:r>
        <w:rPr>
          <w:rFonts w:hint="eastAsia" w:ascii="方正楷体简体" w:hAnsi="黑体" w:eastAsia="方正楷体简体"/>
          <w:sz w:val="32"/>
          <w:szCs w:val="32"/>
        </w:rPr>
        <w:t>在建设人才强国、教育强国的进程中，</w:t>
      </w:r>
      <w:r>
        <w:rPr>
          <w:rFonts w:hint="eastAsia" w:ascii="方正仿宋简体" w:hAnsi="黑体" w:eastAsia="方正仿宋简体"/>
          <w:sz w:val="32"/>
          <w:szCs w:val="32"/>
        </w:rPr>
        <w:t>促进特种设备领域多层次、多元化的培训教育体系的形成。紧紧围绕人力资源需求，分析切入点、找准发力点，以满足企业期盼、适应行业发展为目标，以市场化运作为载体，拓展网络培训新业态，为学历教育、职业教育、继续教育、岗位培训贡献力量。</w:t>
      </w:r>
    </w:p>
    <w:p>
      <w:pPr>
        <w:spacing w:line="550" w:lineRule="exact"/>
        <w:ind w:firstLine="640" w:firstLineChars="200"/>
        <w:rPr>
          <w:rFonts w:ascii="方正仿宋简体" w:hAnsi="黑体" w:eastAsia="方正仿宋简体"/>
          <w:sz w:val="32"/>
          <w:szCs w:val="32"/>
        </w:rPr>
      </w:pPr>
      <w:r>
        <w:rPr>
          <w:rFonts w:hint="eastAsia" w:ascii="方正楷体简体" w:hAnsi="黑体" w:eastAsia="方正楷体简体"/>
          <w:sz w:val="32"/>
          <w:szCs w:val="32"/>
        </w:rPr>
        <w:t>在转变政府职能、深化简政放权的改革进程中，</w:t>
      </w:r>
      <w:r>
        <w:rPr>
          <w:rFonts w:hint="eastAsia" w:ascii="方正仿宋简体" w:hAnsi="黑体" w:eastAsia="方正仿宋简体"/>
          <w:sz w:val="32"/>
          <w:szCs w:val="32"/>
        </w:rPr>
        <w:t>主动适应政府“放管服”变革的新形势。在“放”中，通过行业自律，加快培育与国际接轨的准入机制，让行业协会在社会治理中发挥重要作用；在“管”中，提供有效支撑，让政府购买优质服务，促进政府监管方式的转型；在“服”中，主动开展相关的技术、信息、管理、法律的咨询服务工作，让会员、企业、行业、政府、社会等各个方面共享改革成果。</w:t>
      </w:r>
    </w:p>
    <w:p>
      <w:pPr>
        <w:spacing w:line="550" w:lineRule="exact"/>
        <w:ind w:firstLine="640" w:firstLineChars="200"/>
        <w:rPr>
          <w:rFonts w:ascii="方正仿宋简体" w:hAnsi="黑体" w:eastAsia="方正仿宋简体"/>
          <w:sz w:val="32"/>
          <w:szCs w:val="32"/>
        </w:rPr>
      </w:pPr>
      <w:r>
        <w:rPr>
          <w:rFonts w:hint="eastAsia" w:ascii="方正楷体简体" w:hAnsi="黑体" w:eastAsia="方正楷体简体"/>
          <w:sz w:val="32"/>
          <w:szCs w:val="32"/>
        </w:rPr>
        <w:t>在开放包容、合作共赢的新格局下，</w:t>
      </w:r>
      <w:r>
        <w:rPr>
          <w:rFonts w:hint="eastAsia" w:ascii="方正仿宋简体" w:hAnsi="黑体" w:eastAsia="方正仿宋简体"/>
          <w:sz w:val="32"/>
          <w:szCs w:val="32"/>
        </w:rPr>
        <w:t>促进特种设备标准、技术、管理的对外交流与合作。以发展伙伴关系、扩大利益交汇为目的，拓展与美欧等主要经济体、新兴发展中国家、周边国家的交流，力求合作的实效。“一带一路”建设涉及大量与基础设施相关的特种设备，加大力度促进沿线国家技术互通、标准联通、管理融通，用技术交流的实效性体现经济互补性、合作的互惠性。</w:t>
      </w:r>
    </w:p>
    <w:p>
      <w:pPr>
        <w:spacing w:line="55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在决胜全面建成小康社会、进而全面建设社会主义现代化强国的新时代，促进会将顺应发展规律，把握发展机遇，遵循以下发展原则。</w:t>
      </w:r>
    </w:p>
    <w:p>
      <w:pPr>
        <w:spacing w:line="55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坚持时代引领。举旗定向是立会之“魂”。促进会将牢牢把握新时代的历史方位，牢记新时代的使命，谋划布局、开拓进取，在体现时代性、把握规律性、赋予创造性、谋求实效性中，不断展现蓬勃发展的生机活力。</w:t>
      </w:r>
    </w:p>
    <w:p>
      <w:pPr>
        <w:spacing w:line="60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坚持服务宗旨。服务是立会之“本”。促进会将紧贴时代脉搏，顺应时代发展潮流，始终将提供服务、反映诉求、规范行为、促进和谐作为工作的出发点和落脚点。在服务中为会员创造价值、分享价值，形成高效、全新的服务模式。</w:t>
      </w:r>
    </w:p>
    <w:p>
      <w:pPr>
        <w:spacing w:line="60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坚持发展理念。发展是立会之“根”。促进会将五大发展理念作为核心价值观，丰富创新特种设备质量、安全、节能、环保四位一体的发展内涵，并以此作为确定发展方向、制订发展措施、拓宽发展路径、评价发展成效的准则。</w:t>
      </w:r>
    </w:p>
    <w:p>
      <w:pPr>
        <w:spacing w:line="60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坚持创新进取。创新是立会之“源”。促进会将按照质量变革、效率变革、动力变革的要求，以市场取向为主导，不断深化社会组织发展的改革，借鉴国内外成功经验，创新管理体制、运行机制和工作方法，为行业发展注入不竭的动力。</w:t>
      </w:r>
    </w:p>
    <w:p>
      <w:pPr>
        <w:spacing w:line="60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——坚持规范管理。规范是立会之“基”。促进会将严格遵守社会组织管理的有关规定，完善各项规章制度，加强行业自律，营造公平、公正、诚信的发展环境，搭建科学、高效、开放的公共服务平台。</w:t>
      </w:r>
      <w:r>
        <w:rPr>
          <w:rFonts w:ascii="方正仿宋简体" w:hAnsi="黑体" w:eastAsia="方正仿宋简体"/>
          <w:sz w:val="32"/>
          <w:szCs w:val="32"/>
        </w:rPr>
        <w:t xml:space="preserve"> </w:t>
      </w:r>
    </w:p>
    <w:p>
      <w:pPr>
        <w:spacing w:line="60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——坚持合作共赢。共赢是立会之“道”。促进会将致力于行业整体进步，坚持开放包容、合作共赢的原则，对外交流合作、共同发展，对内横向联动、上下互动，实现可持续健康发展。</w:t>
      </w:r>
    </w:p>
    <w:p>
      <w:pPr>
        <w:spacing w:line="60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以上六个坚持，既是原则，又是理念。在迎接新时代，迈向新征程的形势下，将指导我们承载历史使命，开创新的未来。</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三、新一届理事会总体目标和主要任务</w:t>
      </w:r>
    </w:p>
    <w:p>
      <w:pPr>
        <w:spacing w:line="580" w:lineRule="exact"/>
        <w:ind w:firstLine="640" w:firstLineChars="200"/>
        <w:rPr>
          <w:rFonts w:ascii="方正仿宋简体" w:hAnsi="黑体" w:eastAsia="方正仿宋简体"/>
          <w:bCs/>
          <w:sz w:val="32"/>
          <w:szCs w:val="32"/>
        </w:rPr>
      </w:pPr>
      <w:r>
        <w:rPr>
          <w:rFonts w:hint="eastAsia" w:ascii="方正仿宋简体" w:hAnsi="黑体" w:eastAsia="方正仿宋简体"/>
          <w:snapToGrid w:val="0"/>
          <w:kern w:val="0"/>
          <w:sz w:val="32"/>
          <w:szCs w:val="32"/>
        </w:rPr>
        <w:t>中国特色社会主义建设已经进入新时代。</w:t>
      </w:r>
      <w:r>
        <w:rPr>
          <w:rFonts w:hint="eastAsia" w:ascii="方正仿宋简体" w:hAnsi="黑体" w:eastAsia="方正仿宋简体"/>
          <w:bCs/>
          <w:sz w:val="32"/>
          <w:szCs w:val="32"/>
        </w:rPr>
        <w:t>在新一届理事会的领导下，促进会将全面贯彻党的十九大精神，以宣传贯彻《特种设备安全法》为主线，</w:t>
      </w:r>
      <w:r>
        <w:rPr>
          <w:rFonts w:hint="eastAsia" w:ascii="方正仿宋简体" w:hAnsi="黑体" w:eastAsia="方正仿宋简体"/>
          <w:sz w:val="32"/>
          <w:szCs w:val="32"/>
          <w:shd w:val="clear" w:color="auto" w:fill="FFFFFF"/>
        </w:rPr>
        <w:t>坚持改革创新，</w:t>
      </w:r>
      <w:r>
        <w:rPr>
          <w:rFonts w:hint="eastAsia" w:ascii="方正仿宋简体" w:hAnsi="黑体" w:eastAsia="方正仿宋简体"/>
          <w:bCs/>
          <w:sz w:val="32"/>
          <w:szCs w:val="32"/>
        </w:rPr>
        <w:t>秉持服务宗旨，</w:t>
      </w:r>
      <w:r>
        <w:rPr>
          <w:rFonts w:hint="eastAsia" w:ascii="方正仿宋简体" w:hAnsi="黑体" w:eastAsia="方正仿宋简体"/>
          <w:sz w:val="32"/>
          <w:szCs w:val="32"/>
          <w:shd w:val="clear" w:color="auto" w:fill="FFFFFF"/>
        </w:rPr>
        <w:t>完善法人治理结构和民主协商机制，加强自身建设，提高服务能力，全面开创促进会发展的新局面。</w:t>
      </w:r>
    </w:p>
    <w:p>
      <w:pPr>
        <w:spacing w:line="580" w:lineRule="exact"/>
        <w:ind w:firstLine="640" w:firstLineChars="200"/>
        <w:rPr>
          <w:rFonts w:ascii="方正仿宋简体" w:hAnsi="黑体" w:eastAsia="方正仿宋简体"/>
          <w:bCs/>
          <w:sz w:val="32"/>
          <w:szCs w:val="32"/>
        </w:rPr>
      </w:pPr>
      <w:r>
        <w:rPr>
          <w:rFonts w:hint="eastAsia" w:ascii="方正仿宋简体" w:hAnsi="黑体" w:eastAsia="方正仿宋简体"/>
          <w:bCs/>
          <w:sz w:val="32"/>
          <w:szCs w:val="32"/>
        </w:rPr>
        <w:t>新一届促进会发展的总体目标是：力争用五年左右的时间，团体标准体系、信息支撑体系建设取得明显进展，宣传培训体系、咨询服务体系更加完善，节能环保服务平台、专家智库平台建设实现突破，质量提升行动、对外交流合作产生显著效果；努力</w:t>
      </w:r>
      <w:r>
        <w:rPr>
          <w:rFonts w:hint="eastAsia" w:ascii="方正仿宋简体" w:hAnsi="黑体" w:eastAsia="方正仿宋简体"/>
          <w:sz w:val="32"/>
          <w:szCs w:val="32"/>
          <w:shd w:val="clear" w:color="auto" w:fill="FFFFFF"/>
        </w:rPr>
        <w:t>将促进会建设成为独立公正、服务高效、规范有序的</w:t>
      </w:r>
      <w:r>
        <w:rPr>
          <w:rFonts w:ascii="方正仿宋简体" w:hAnsi="黑体" w:eastAsia="方正仿宋简体"/>
          <w:sz w:val="32"/>
          <w:szCs w:val="32"/>
          <w:shd w:val="clear" w:color="auto" w:fill="FFFFFF"/>
        </w:rPr>
        <w:t>5A</w:t>
      </w:r>
      <w:r>
        <w:rPr>
          <w:rFonts w:hint="eastAsia" w:ascii="方正仿宋简体" w:hAnsi="黑体" w:eastAsia="方正仿宋简体"/>
          <w:sz w:val="32"/>
          <w:szCs w:val="32"/>
          <w:shd w:val="clear" w:color="auto" w:fill="FFFFFF"/>
        </w:rPr>
        <w:t>级协会，</w:t>
      </w:r>
      <w:r>
        <w:rPr>
          <w:rFonts w:hint="eastAsia" w:ascii="方正仿宋简体" w:hAnsi="黑体" w:eastAsia="方正仿宋简体"/>
          <w:bCs/>
          <w:sz w:val="32"/>
          <w:szCs w:val="32"/>
        </w:rPr>
        <w:t>服务能力进一步增强，服务范围进一步拓展，服务效率进一步提升，</w:t>
      </w:r>
      <w:r>
        <w:rPr>
          <w:rFonts w:hint="eastAsia" w:ascii="方正仿宋简体" w:hAnsi="黑体" w:eastAsia="方正仿宋简体"/>
          <w:sz w:val="32"/>
          <w:szCs w:val="32"/>
          <w:shd w:val="clear" w:color="auto" w:fill="FFFFFF"/>
        </w:rPr>
        <w:t>成为国内有地位、国际有影响的现代社会组织</w:t>
      </w:r>
      <w:r>
        <w:rPr>
          <w:rFonts w:hint="eastAsia" w:ascii="方正仿宋简体" w:hAnsi="黑体" w:eastAsia="方正仿宋简体"/>
          <w:bCs/>
          <w:sz w:val="32"/>
          <w:szCs w:val="32"/>
        </w:rPr>
        <w:t>。</w:t>
      </w:r>
    </w:p>
    <w:p>
      <w:pPr>
        <w:spacing w:line="580" w:lineRule="exact"/>
        <w:ind w:firstLine="640" w:firstLineChars="200"/>
        <w:rPr>
          <w:rFonts w:ascii="方正楷体简体" w:hAnsi="黑体" w:eastAsia="方正楷体简体"/>
          <w:sz w:val="32"/>
          <w:szCs w:val="32"/>
        </w:rPr>
      </w:pPr>
      <w:r>
        <w:rPr>
          <w:rFonts w:hint="eastAsia" w:ascii="方正楷体简体" w:hAnsi="黑体" w:eastAsia="方正楷体简体"/>
          <w:sz w:val="32"/>
          <w:szCs w:val="32"/>
        </w:rPr>
        <w:t>（一）建设团体标准体系。</w:t>
      </w:r>
    </w:p>
    <w:p>
      <w:pPr>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建设具有中国特色的特种设备团体标准体系。促进会作为首批国家级团体标准建设示范单位，充分发挥社会组织对市场需求反应快速的优势，积极成为团体标准有效供给的主体。按照需求导向，以改善</w:t>
      </w:r>
      <w:r>
        <w:rPr>
          <w:rFonts w:hint="eastAsia" w:ascii="方正仿宋简体" w:hAnsi="黑体" w:eastAsia="方正仿宋简体" w:cs="宋体"/>
          <w:kern w:val="0"/>
          <w:sz w:val="32"/>
          <w:szCs w:val="32"/>
        </w:rPr>
        <w:t>我国特种设备的安全能耗状况、提高质量效益水平、增强国际竞争能力为目标，</w:t>
      </w:r>
      <w:r>
        <w:rPr>
          <w:rFonts w:hint="eastAsia" w:ascii="方正仿宋简体" w:hAnsi="黑体" w:eastAsia="方正仿宋简体"/>
          <w:sz w:val="32"/>
          <w:szCs w:val="32"/>
        </w:rPr>
        <w:t>从解决法律法规规范配套、破解技术创新瓶颈、填补行业空白切入，</w:t>
      </w:r>
      <w:r>
        <w:rPr>
          <w:rFonts w:hint="eastAsia" w:ascii="方正仿宋简体" w:hAnsi="黑体" w:eastAsia="方正仿宋简体" w:cs="宋体"/>
          <w:kern w:val="0"/>
          <w:sz w:val="32"/>
          <w:szCs w:val="32"/>
        </w:rPr>
        <w:t>构建满足特种设备安全与节能发展需求的团体标准体系。</w:t>
      </w:r>
      <w:r>
        <w:rPr>
          <w:rFonts w:hint="eastAsia" w:ascii="方正仿宋简体" w:hAnsi="黑体" w:eastAsia="方正仿宋简体"/>
          <w:sz w:val="32"/>
          <w:szCs w:val="32"/>
        </w:rPr>
        <w:t>以特种设备材料为切入点，优化我国材料适用范围，通过先进标准引领，拓展市场优化选择的范围，促进特种设备提质增效升级的步伐；以《特种设备使用安全管理规范》、《承压设备系统安全管理评价》为切入点，促进先进标准引领使用管理升级；以制定《锅炉产品大气污染物排放测试规则》为切入点，加快建立并完善高耗能特种设备能效测试、污染物排放测试及其相关评价的团体标准。到</w:t>
      </w:r>
      <w:r>
        <w:rPr>
          <w:rFonts w:ascii="方正仿宋简体" w:hAnsi="黑体" w:eastAsia="方正仿宋简体"/>
          <w:sz w:val="32"/>
          <w:szCs w:val="32"/>
        </w:rPr>
        <w:t>2022</w:t>
      </w:r>
      <w:r>
        <w:rPr>
          <w:rFonts w:hint="eastAsia" w:ascii="方正仿宋简体" w:hAnsi="黑体" w:eastAsia="方正仿宋简体"/>
          <w:sz w:val="32"/>
          <w:szCs w:val="32"/>
        </w:rPr>
        <w:t>年</w:t>
      </w:r>
      <w:r>
        <w:rPr>
          <w:rFonts w:hint="eastAsia" w:ascii="方正仿宋简体" w:hAnsi="黑体" w:eastAsia="方正仿宋简体" w:cs="宋体"/>
          <w:kern w:val="0"/>
          <w:sz w:val="32"/>
          <w:szCs w:val="32"/>
        </w:rPr>
        <w:t>，</w:t>
      </w:r>
      <w:r>
        <w:rPr>
          <w:rFonts w:hint="eastAsia" w:ascii="方正仿宋简体" w:hAnsi="黑体" w:eastAsia="方正仿宋简体"/>
          <w:snapToGrid w:val="0"/>
          <w:kern w:val="0"/>
          <w:sz w:val="32"/>
          <w:szCs w:val="32"/>
        </w:rPr>
        <w:t>力争制订</w:t>
      </w:r>
      <w:r>
        <w:rPr>
          <w:rFonts w:ascii="方正仿宋简体" w:hAnsi="黑体" w:eastAsia="方正仿宋简体"/>
          <w:snapToGrid w:val="0"/>
          <w:kern w:val="0"/>
          <w:sz w:val="32"/>
          <w:szCs w:val="32"/>
        </w:rPr>
        <w:t>50</w:t>
      </w:r>
      <w:r>
        <w:rPr>
          <w:rFonts w:hint="eastAsia" w:ascii="方正仿宋简体" w:hAnsi="黑体" w:eastAsia="方正仿宋简体"/>
          <w:snapToGrid w:val="0"/>
          <w:kern w:val="0"/>
          <w:sz w:val="32"/>
          <w:szCs w:val="32"/>
        </w:rPr>
        <w:t>项以上团体标准。</w:t>
      </w:r>
    </w:p>
    <w:p>
      <w:pPr>
        <w:spacing w:line="580" w:lineRule="exact"/>
        <w:ind w:firstLine="640" w:firstLineChars="200"/>
        <w:rPr>
          <w:rFonts w:ascii="方正仿宋简体" w:hAnsi="黑体" w:eastAsia="方正仿宋简体"/>
          <w:snapToGrid w:val="0"/>
          <w:kern w:val="0"/>
          <w:sz w:val="32"/>
          <w:szCs w:val="32"/>
        </w:rPr>
      </w:pPr>
      <w:r>
        <w:rPr>
          <w:rFonts w:hint="eastAsia" w:ascii="方正仿宋简体" w:hAnsi="黑体" w:eastAsia="方正仿宋简体"/>
          <w:sz w:val="32"/>
          <w:szCs w:val="32"/>
        </w:rPr>
        <w:t>完善组织架构。组建促进会团体标准工作委员会，凝聚全行业长期从事特种设备标准化领域的专家学者，完善组织管理体系；</w:t>
      </w:r>
      <w:r>
        <w:rPr>
          <w:rFonts w:hint="eastAsia" w:ascii="方正仿宋简体" w:hAnsi="黑体" w:eastAsia="方正仿宋简体" w:cs="宋体"/>
          <w:kern w:val="0"/>
          <w:sz w:val="32"/>
          <w:szCs w:val="32"/>
        </w:rPr>
        <w:t>创新团体标准建设工作机制，坚持事前有论证、事中有程序、事后有评估，强化组织管理，</w:t>
      </w:r>
      <w:r>
        <w:rPr>
          <w:rFonts w:hint="eastAsia" w:ascii="方正仿宋简体" w:hAnsi="黑体" w:eastAsia="方正仿宋简体"/>
          <w:snapToGrid w:val="0"/>
          <w:kern w:val="0"/>
          <w:sz w:val="32"/>
          <w:szCs w:val="32"/>
        </w:rPr>
        <w:t>努力提高团体标准的科学性、规范性和影响力，努力实现团体标准成为安全技术规范协调标准的目标。促进会还将与生产使用较为集中的大型企业合作，充分发挥大型企业的人才、技术、资源优势，搭建团体标准共建共享平台。积极争取国家标准委对促进会团体标准建设的政策支持。</w:t>
      </w:r>
    </w:p>
    <w:p>
      <w:pPr>
        <w:spacing w:line="580" w:lineRule="exact"/>
        <w:ind w:firstLine="640" w:firstLineChars="200"/>
        <w:rPr>
          <w:rFonts w:ascii="方正仿宋简体" w:hAnsi="黑体" w:eastAsia="方正仿宋简体"/>
          <w:snapToGrid w:val="0"/>
          <w:kern w:val="0"/>
          <w:sz w:val="32"/>
          <w:szCs w:val="32"/>
        </w:rPr>
      </w:pPr>
      <w:r>
        <w:rPr>
          <w:rFonts w:hint="eastAsia" w:ascii="方正仿宋简体" w:hAnsi="黑体" w:eastAsia="方正仿宋简体"/>
          <w:snapToGrid w:val="0"/>
          <w:kern w:val="0"/>
          <w:sz w:val="32"/>
          <w:szCs w:val="32"/>
        </w:rPr>
        <w:t>同时，开展特种设备行业国际先进标准比对工作。力争国家标准委支持，将特种设备列入“百城千业万企”对标达标提升质量专项行动计划。到</w:t>
      </w:r>
      <w:r>
        <w:rPr>
          <w:rFonts w:ascii="方正仿宋简体" w:hAnsi="黑体" w:eastAsia="方正仿宋简体"/>
          <w:snapToGrid w:val="0"/>
          <w:kern w:val="0"/>
          <w:sz w:val="32"/>
          <w:szCs w:val="32"/>
        </w:rPr>
        <w:t>2022</w:t>
      </w:r>
      <w:r>
        <w:rPr>
          <w:rFonts w:hint="eastAsia" w:ascii="方正仿宋简体" w:hAnsi="黑体" w:eastAsia="方正仿宋简体"/>
          <w:snapToGrid w:val="0"/>
          <w:kern w:val="0"/>
          <w:sz w:val="32"/>
          <w:szCs w:val="32"/>
        </w:rPr>
        <w:t>年，力争特种设备整体质量竞争力步入中等工业国家水平（包括制造业质量竞争力指数、产品一次合格率、质量损失率等质量效益指标）。为此，促进会将开展特种设备领域标准水平评价和第三方质量</w:t>
      </w:r>
      <w:r>
        <w:rPr>
          <w:rFonts w:hint="eastAsia" w:ascii="方正仿宋简体" w:hAnsi="黑体" w:eastAsia="方正仿宋简体"/>
          <w:sz w:val="32"/>
          <w:szCs w:val="32"/>
        </w:rPr>
        <w:t>评价</w:t>
      </w:r>
      <w:r>
        <w:rPr>
          <w:rFonts w:hint="eastAsia" w:ascii="方正仿宋简体" w:hAnsi="黑体" w:eastAsia="方正仿宋简体"/>
          <w:snapToGrid w:val="0"/>
          <w:kern w:val="0"/>
          <w:sz w:val="32"/>
          <w:szCs w:val="32"/>
        </w:rPr>
        <w:t>工作，</w:t>
      </w:r>
      <w:r>
        <w:rPr>
          <w:rFonts w:hint="eastAsia" w:ascii="方正仿宋简体" w:hAnsi="黑体" w:eastAsia="方正仿宋简体"/>
          <w:sz w:val="32"/>
          <w:szCs w:val="32"/>
        </w:rPr>
        <w:t>开展高端品质认证，推动质量评价由追求“合格率”向追求“满意度”跃升</w:t>
      </w:r>
      <w:r>
        <w:rPr>
          <w:rFonts w:hint="eastAsia" w:ascii="方正仿宋简体" w:hAnsi="黑体" w:eastAsia="方正仿宋简体"/>
          <w:snapToGrid w:val="0"/>
          <w:kern w:val="0"/>
          <w:sz w:val="32"/>
          <w:szCs w:val="32"/>
        </w:rPr>
        <w:t>。到</w:t>
      </w:r>
      <w:r>
        <w:rPr>
          <w:rFonts w:ascii="方正仿宋简体" w:hAnsi="黑体" w:eastAsia="方正仿宋简体"/>
          <w:snapToGrid w:val="0"/>
          <w:kern w:val="0"/>
          <w:sz w:val="32"/>
          <w:szCs w:val="32"/>
        </w:rPr>
        <w:t>2022</w:t>
      </w:r>
      <w:r>
        <w:rPr>
          <w:rFonts w:hint="eastAsia" w:ascii="方正仿宋简体" w:hAnsi="黑体" w:eastAsia="方正仿宋简体"/>
          <w:snapToGrid w:val="0"/>
          <w:kern w:val="0"/>
          <w:sz w:val="32"/>
          <w:szCs w:val="32"/>
        </w:rPr>
        <w:t>年，逐步推进企业管理标准化示范建设，力争培育</w:t>
      </w:r>
      <w:r>
        <w:rPr>
          <w:rFonts w:ascii="方正仿宋简体" w:hAnsi="黑体" w:eastAsia="方正仿宋简体"/>
          <w:snapToGrid w:val="0"/>
          <w:kern w:val="0"/>
          <w:sz w:val="32"/>
          <w:szCs w:val="32"/>
        </w:rPr>
        <w:t>200</w:t>
      </w:r>
      <w:r>
        <w:rPr>
          <w:rFonts w:hint="eastAsia" w:ascii="方正仿宋简体" w:hAnsi="黑体" w:eastAsia="方正仿宋简体"/>
          <w:snapToGrid w:val="0"/>
          <w:kern w:val="0"/>
          <w:sz w:val="32"/>
          <w:szCs w:val="32"/>
        </w:rPr>
        <w:t>家以上示范企业。</w:t>
      </w:r>
    </w:p>
    <w:p>
      <w:pPr>
        <w:spacing w:line="580" w:lineRule="exact"/>
        <w:ind w:firstLine="640" w:firstLineChars="200"/>
        <w:rPr>
          <w:rFonts w:ascii="方正楷体简体" w:hAnsi="黑体" w:eastAsia="方正楷体简体"/>
          <w:sz w:val="32"/>
          <w:szCs w:val="32"/>
        </w:rPr>
      </w:pPr>
      <w:r>
        <w:rPr>
          <w:rFonts w:hint="eastAsia" w:ascii="方正楷体简体" w:hAnsi="黑体" w:eastAsia="方正楷体简体"/>
          <w:sz w:val="32"/>
          <w:szCs w:val="32"/>
        </w:rPr>
        <w:t>（二）创新宣传培训体系。</w:t>
      </w:r>
    </w:p>
    <w:p>
      <w:pPr>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创新社会化宣传机制。一是创新公益宣传，与中央主流媒体和新兴媒体合作，创建面向公众的更具指向性、时效性、权威性、引导性特点的宣传活动，如动漫、自媒体、</w:t>
      </w:r>
      <w:r>
        <w:rPr>
          <w:rFonts w:ascii="方正仿宋简体" w:hAnsi="黑体" w:eastAsia="方正仿宋简体"/>
          <w:sz w:val="32"/>
          <w:szCs w:val="32"/>
        </w:rPr>
        <w:t>VR</w:t>
      </w:r>
      <w:r>
        <w:rPr>
          <w:rFonts w:hint="eastAsia" w:ascii="方正仿宋简体" w:hAnsi="黑体" w:eastAsia="方正仿宋简体"/>
          <w:sz w:val="32"/>
          <w:szCs w:val="32"/>
        </w:rPr>
        <w:t>体验等，力争最大的宣传受众面；二是创新以《特种设备安全法》为主要内容的法治宣传，</w:t>
      </w:r>
      <w:r>
        <w:rPr>
          <w:rFonts w:ascii="方正仿宋简体" w:hAnsi="黑体" w:eastAsia="方正仿宋简体"/>
          <w:sz w:val="32"/>
          <w:szCs w:val="32"/>
        </w:rPr>
        <w:t>注重新兴媒体</w:t>
      </w:r>
      <w:r>
        <w:rPr>
          <w:rFonts w:hint="eastAsia" w:ascii="方正仿宋简体" w:hAnsi="黑体" w:eastAsia="方正仿宋简体"/>
          <w:sz w:val="32"/>
          <w:szCs w:val="32"/>
        </w:rPr>
        <w:t>、</w:t>
      </w:r>
      <w:r>
        <w:rPr>
          <w:rFonts w:ascii="方正仿宋简体" w:hAnsi="黑体" w:eastAsia="方正仿宋简体"/>
          <w:sz w:val="32"/>
          <w:szCs w:val="32"/>
        </w:rPr>
        <w:t>博文互动宣传</w:t>
      </w:r>
      <w:r>
        <w:rPr>
          <w:rFonts w:hint="eastAsia" w:ascii="方正仿宋简体" w:hAnsi="黑体" w:eastAsia="方正仿宋简体"/>
          <w:sz w:val="32"/>
          <w:szCs w:val="32"/>
        </w:rPr>
        <w:t>，注重</w:t>
      </w:r>
      <w:r>
        <w:rPr>
          <w:rFonts w:ascii="方正仿宋简体" w:hAnsi="黑体" w:eastAsia="方正仿宋简体"/>
          <w:sz w:val="32"/>
          <w:szCs w:val="32"/>
        </w:rPr>
        <w:t>重点地段</w:t>
      </w:r>
      <w:r>
        <w:rPr>
          <w:rFonts w:hint="eastAsia" w:ascii="方正仿宋简体" w:hAnsi="黑体" w:eastAsia="方正仿宋简体"/>
          <w:sz w:val="32"/>
          <w:szCs w:val="32"/>
        </w:rPr>
        <w:t>、</w:t>
      </w:r>
      <w:r>
        <w:rPr>
          <w:rFonts w:ascii="方正仿宋简体" w:hAnsi="黑体" w:eastAsia="方正仿宋简体"/>
          <w:sz w:val="32"/>
          <w:szCs w:val="32"/>
        </w:rPr>
        <w:t>巡回流动宣传</w:t>
      </w:r>
      <w:r>
        <w:rPr>
          <w:rFonts w:hint="eastAsia" w:ascii="方正仿宋简体" w:hAnsi="黑体" w:eastAsia="方正仿宋简体"/>
          <w:sz w:val="32"/>
          <w:szCs w:val="32"/>
        </w:rPr>
        <w:t>，</w:t>
      </w:r>
      <w:r>
        <w:rPr>
          <w:rFonts w:ascii="方正仿宋简体" w:hAnsi="黑体" w:eastAsia="方正仿宋简体"/>
          <w:sz w:val="32"/>
          <w:szCs w:val="32"/>
        </w:rPr>
        <w:t>注重典型引导</w:t>
      </w:r>
      <w:r>
        <w:rPr>
          <w:rFonts w:hint="eastAsia" w:ascii="方正仿宋简体" w:hAnsi="黑体" w:eastAsia="方正仿宋简体"/>
          <w:sz w:val="32"/>
          <w:szCs w:val="32"/>
        </w:rPr>
        <w:t>、</w:t>
      </w:r>
      <w:r>
        <w:rPr>
          <w:rFonts w:ascii="方正仿宋简体" w:hAnsi="黑体" w:eastAsia="方正仿宋简体"/>
          <w:sz w:val="32"/>
          <w:szCs w:val="32"/>
        </w:rPr>
        <w:t>经验推动宣传等</w:t>
      </w:r>
      <w:r>
        <w:rPr>
          <w:rFonts w:hint="eastAsia" w:ascii="方正仿宋简体" w:hAnsi="黑体" w:eastAsia="方正仿宋简体"/>
          <w:sz w:val="32"/>
          <w:szCs w:val="32"/>
        </w:rPr>
        <w:t>，形成</w:t>
      </w:r>
      <w:r>
        <w:rPr>
          <w:rFonts w:ascii="方正仿宋简体" w:hAnsi="黑体" w:eastAsia="方正仿宋简体"/>
          <w:sz w:val="32"/>
          <w:szCs w:val="32"/>
        </w:rPr>
        <w:t>全方位、立体式、多层次</w:t>
      </w:r>
      <w:r>
        <w:rPr>
          <w:rFonts w:hint="eastAsia" w:ascii="方正仿宋简体" w:hAnsi="黑体" w:eastAsia="方正仿宋简体"/>
          <w:sz w:val="32"/>
          <w:szCs w:val="32"/>
        </w:rPr>
        <w:t>的持久性</w:t>
      </w:r>
      <w:r>
        <w:rPr>
          <w:rFonts w:ascii="方正仿宋简体" w:hAnsi="黑体" w:eastAsia="方正仿宋简体"/>
          <w:sz w:val="32"/>
          <w:szCs w:val="32"/>
        </w:rPr>
        <w:t>宣传，</w:t>
      </w:r>
      <w:r>
        <w:rPr>
          <w:rFonts w:hint="eastAsia" w:ascii="方正仿宋简体" w:hAnsi="黑体" w:eastAsia="方正仿宋简体"/>
          <w:sz w:val="32"/>
          <w:szCs w:val="32"/>
        </w:rPr>
        <w:t>努力</w:t>
      </w:r>
      <w:r>
        <w:rPr>
          <w:rFonts w:ascii="方正仿宋简体" w:hAnsi="黑体" w:eastAsia="方正仿宋简体"/>
          <w:sz w:val="32"/>
          <w:szCs w:val="32"/>
        </w:rPr>
        <w:t>提升社会对特种设备法治</w:t>
      </w:r>
      <w:r>
        <w:rPr>
          <w:rFonts w:hint="eastAsia" w:ascii="方正仿宋简体" w:hAnsi="黑体" w:eastAsia="方正仿宋简体"/>
          <w:sz w:val="32"/>
          <w:szCs w:val="32"/>
        </w:rPr>
        <w:t>的</w:t>
      </w:r>
      <w:r>
        <w:rPr>
          <w:rFonts w:ascii="方正仿宋简体" w:hAnsi="黑体" w:eastAsia="方正仿宋简体"/>
          <w:sz w:val="32"/>
          <w:szCs w:val="32"/>
        </w:rPr>
        <w:t>知晓</w:t>
      </w:r>
      <w:r>
        <w:rPr>
          <w:rFonts w:hint="eastAsia" w:ascii="方正仿宋简体" w:hAnsi="黑体" w:eastAsia="方正仿宋简体"/>
          <w:sz w:val="32"/>
          <w:szCs w:val="32"/>
        </w:rPr>
        <w:t>度</w:t>
      </w:r>
      <w:r>
        <w:rPr>
          <w:rFonts w:ascii="方正仿宋简体" w:hAnsi="黑体" w:eastAsia="方正仿宋简体"/>
          <w:sz w:val="32"/>
          <w:szCs w:val="32"/>
        </w:rPr>
        <w:t>、参与</w:t>
      </w:r>
      <w:r>
        <w:rPr>
          <w:rFonts w:hint="eastAsia" w:ascii="方正仿宋简体" w:hAnsi="黑体" w:eastAsia="方正仿宋简体"/>
          <w:sz w:val="32"/>
          <w:szCs w:val="32"/>
        </w:rPr>
        <w:t>度；三是创新行业宣传，</w:t>
      </w:r>
      <w:r>
        <w:rPr>
          <w:rFonts w:ascii="方正仿宋简体" w:hAnsi="黑体" w:eastAsia="方正仿宋简体"/>
          <w:sz w:val="32"/>
          <w:szCs w:val="32"/>
        </w:rPr>
        <w:t>培</w:t>
      </w:r>
      <w:r>
        <w:rPr>
          <w:rFonts w:hint="eastAsia" w:ascii="方正仿宋简体" w:hAnsi="黑体" w:eastAsia="方正仿宋简体"/>
          <w:sz w:val="32"/>
          <w:szCs w:val="32"/>
        </w:rPr>
        <w:t>育</w:t>
      </w:r>
      <w:r>
        <w:rPr>
          <w:rFonts w:ascii="方正仿宋简体" w:hAnsi="黑体" w:eastAsia="方正仿宋简体"/>
          <w:sz w:val="32"/>
          <w:szCs w:val="32"/>
        </w:rPr>
        <w:t>行业内高素质宣传工作</w:t>
      </w:r>
      <w:r>
        <w:rPr>
          <w:rFonts w:hint="eastAsia" w:ascii="方正仿宋简体" w:hAnsi="黑体" w:eastAsia="方正仿宋简体"/>
          <w:sz w:val="32"/>
          <w:szCs w:val="32"/>
        </w:rPr>
        <w:t>专兼职</w:t>
      </w:r>
      <w:r>
        <w:rPr>
          <w:rFonts w:ascii="方正仿宋简体" w:hAnsi="黑体" w:eastAsia="方正仿宋简体"/>
          <w:sz w:val="32"/>
          <w:szCs w:val="32"/>
        </w:rPr>
        <w:t>队伍，</w:t>
      </w:r>
      <w:r>
        <w:rPr>
          <w:rFonts w:hint="eastAsia" w:ascii="方正仿宋简体" w:hAnsi="黑体" w:eastAsia="方正仿宋简体"/>
          <w:sz w:val="32"/>
          <w:szCs w:val="32"/>
        </w:rPr>
        <w:t>满足特种设备安全与节能发展的</w:t>
      </w:r>
      <w:r>
        <w:rPr>
          <w:rFonts w:ascii="方正仿宋简体" w:hAnsi="黑体" w:eastAsia="方正仿宋简体"/>
          <w:sz w:val="32"/>
          <w:szCs w:val="32"/>
        </w:rPr>
        <w:t>法律法规</w:t>
      </w:r>
      <w:r>
        <w:rPr>
          <w:rFonts w:hint="eastAsia" w:ascii="方正仿宋简体" w:hAnsi="黑体" w:eastAsia="方正仿宋简体"/>
          <w:sz w:val="32"/>
          <w:szCs w:val="32"/>
        </w:rPr>
        <w:t>、政策方针、战略引导、</w:t>
      </w:r>
      <w:r>
        <w:rPr>
          <w:rFonts w:ascii="方正仿宋简体" w:hAnsi="黑体" w:eastAsia="方正仿宋简体"/>
          <w:sz w:val="32"/>
          <w:szCs w:val="32"/>
        </w:rPr>
        <w:t>技术创新等宣传需求</w:t>
      </w:r>
      <w:r>
        <w:rPr>
          <w:rFonts w:hint="eastAsia" w:ascii="方正仿宋简体" w:hAnsi="黑体" w:eastAsia="方正仿宋简体"/>
          <w:sz w:val="32"/>
          <w:szCs w:val="32"/>
        </w:rPr>
        <w:t>，营造良好宣传环境。</w:t>
      </w:r>
    </w:p>
    <w:p>
      <w:pPr>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拓展培训服务的深度和广度。一是建立具有中国特色的特种设备职业教育体系，以南京工业大学特种设备技术学院培训教育为支撑，对市场急需、量大面广的职业技能培训需求，开展师资培训；对重点设备重点行业的高端需求（高技能人才），与企业联合开展定向培训；在特种设备相关学科（如过程控制、热能工程、机电一体化）中，开设在校大学生职业技术教育课程；对特种设备管理相关行业，开展在职人员职业资格、知识更新、学历提升教育。二是建设远程培训教育网络，针对生产制造企业、设计研发和技术服务机构、各级政府特种设备管理机构的从业人员的需求，与专业团队合作，开发基础普及类、知识更新类以及专业技术及管理类等三个方面的网络教育体系。根据上述培训需求，加快编制相关统一教材，建立与之相适应的试题库。</w:t>
      </w:r>
    </w:p>
    <w:p>
      <w:pPr>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同时，争取人社部和全国总工会支持，探索开展全国性特种设备职业技能竞赛，弘扬“工匠精神”，促进技能和素质提升，为更多技术能手脱颖而出创造条件。</w:t>
      </w:r>
    </w:p>
    <w:p>
      <w:pPr>
        <w:spacing w:line="580" w:lineRule="exact"/>
        <w:ind w:firstLine="640" w:firstLineChars="200"/>
        <w:rPr>
          <w:rFonts w:ascii="方正楷体简体" w:hAnsi="黑体" w:eastAsia="方正楷体简体"/>
          <w:sz w:val="32"/>
          <w:szCs w:val="32"/>
        </w:rPr>
      </w:pPr>
      <w:r>
        <w:rPr>
          <w:rFonts w:hint="eastAsia" w:ascii="方正楷体简体" w:hAnsi="黑体" w:eastAsia="方正楷体简体"/>
          <w:sz w:val="32"/>
          <w:szCs w:val="32"/>
        </w:rPr>
        <w:t>（三）构建信息支撑体系。</w:t>
      </w:r>
    </w:p>
    <w:p>
      <w:pPr>
        <w:spacing w:line="580" w:lineRule="exact"/>
        <w:ind w:firstLine="640" w:firstLineChars="200"/>
        <w:rPr>
          <w:rFonts w:ascii="方正仿宋简体" w:hAnsi="黑体" w:eastAsia="方正仿宋简体"/>
          <w:bCs/>
          <w:sz w:val="32"/>
          <w:szCs w:val="32"/>
        </w:rPr>
      </w:pPr>
      <w:r>
        <w:rPr>
          <w:rFonts w:hint="eastAsia" w:ascii="方正仿宋简体" w:hAnsi="黑体" w:eastAsia="方正仿宋简体"/>
          <w:bCs/>
          <w:sz w:val="32"/>
          <w:szCs w:val="32"/>
        </w:rPr>
        <w:t>完善统一建设的顶层设计。针对特种设备领域信息化建设的现状以及“放管服”改革发展新要求，加快行业管理技术与信息化的交互融合，运用“互联网+特种设备”先进的信息化技术手段，按照“统一规划、标准先行、完善补缺、广泛参与、互联共享、支撑决策”的工作思路，构建信息共享支持系统，为行业提供基于大数据的信息化服务。为此，制定统一的信息标准，编制总体架构与术语标准、基础信息与格式标准、功能与技术要求以及安全、验收、维护等四个类别标准，实现信息数据和业务处理的规范化，消除行业、地区、单位和系统的信息孤岛现象。</w:t>
      </w:r>
    </w:p>
    <w:p>
      <w:pPr>
        <w:spacing w:line="580" w:lineRule="exact"/>
        <w:ind w:firstLine="640" w:firstLineChars="200"/>
        <w:rPr>
          <w:rFonts w:ascii="方正仿宋简体" w:hAnsi="黑体" w:eastAsia="方正仿宋简体"/>
          <w:bCs/>
          <w:sz w:val="32"/>
          <w:szCs w:val="32"/>
        </w:rPr>
      </w:pPr>
      <w:r>
        <w:rPr>
          <w:rFonts w:hint="eastAsia" w:ascii="方正仿宋简体" w:hAnsi="黑体" w:eastAsia="方正仿宋简体"/>
          <w:bCs/>
          <w:sz w:val="32"/>
          <w:szCs w:val="32"/>
        </w:rPr>
        <w:t>加快构建特种设备全寿命周期统一信息化工作平台。整合供应商、生产单位、安装维保单位、检验检测机构、使用单位、监督管理机构等信息资源；建立包括许可及准入管理等生产经营使用管理、检验检测管理、监督管理、公众服务五个部分，涉及行政许可管理、设备管理等、单位管理、人员管理、检验管理、现场安全监察、统计分析和事故管理八大基础功能的工作平台。为此，建设公共信息数据库，包括基础数据库（设备库、单位库、人员库）、支撑数据库（事故库、案例库、能效库、法规库）以及辅助数据库（索引库、信用库、关联库）等三类数据库，形成基础数据流，实现关键信息追溯。</w:t>
      </w:r>
    </w:p>
    <w:p>
      <w:pPr>
        <w:spacing w:line="580" w:lineRule="exact"/>
        <w:ind w:firstLine="640" w:firstLineChars="200"/>
        <w:rPr>
          <w:rFonts w:ascii="方正仿宋简体" w:hAnsi="黑体" w:eastAsia="方正仿宋简体"/>
          <w:bCs/>
          <w:sz w:val="32"/>
          <w:szCs w:val="32"/>
        </w:rPr>
      </w:pPr>
      <w:r>
        <w:rPr>
          <w:rFonts w:hint="eastAsia" w:ascii="方正仿宋简体" w:hAnsi="黑体" w:eastAsia="方正仿宋简体"/>
          <w:bCs/>
          <w:sz w:val="32"/>
          <w:szCs w:val="32"/>
        </w:rPr>
        <w:t>建立大数据分析决策系统。以各环节汇集信息形成的大数据为基础，开展数据挖掘、清理、分析，为科学决策提供数据支撑。一是建立质量安全信息披露机制，对发现的重大问题及时向有关企业、政府和社会进行信息通报；二是搭建行业专家在线技术咨询服务平台，应用远程诊断分析等快速解决企业安全和节能管理的政策、技术等问题；三是完善特种设备生产企业质量状况分析报告制度，定期评估分析产品质量状况及质量竞争力水平。</w:t>
      </w:r>
    </w:p>
    <w:p>
      <w:pPr>
        <w:spacing w:line="580" w:lineRule="exact"/>
        <w:ind w:firstLine="640" w:firstLineChars="200"/>
        <w:rPr>
          <w:rFonts w:ascii="方正楷体简体" w:hAnsi="黑体" w:eastAsia="方正楷体简体"/>
          <w:sz w:val="32"/>
          <w:szCs w:val="32"/>
        </w:rPr>
      </w:pPr>
      <w:r>
        <w:rPr>
          <w:rFonts w:hint="eastAsia" w:ascii="方正楷体简体" w:hAnsi="黑体" w:eastAsia="方正楷体简体"/>
          <w:sz w:val="32"/>
          <w:szCs w:val="32"/>
        </w:rPr>
        <w:t>（四）促进节能环保行动。</w:t>
      </w:r>
    </w:p>
    <w:p>
      <w:pPr>
        <w:spacing w:line="580" w:lineRule="exact"/>
        <w:ind w:firstLine="645"/>
        <w:rPr>
          <w:rFonts w:ascii="方正仿宋简体" w:hAnsi="黑体" w:eastAsia="方正仿宋简体"/>
          <w:sz w:val="32"/>
          <w:szCs w:val="32"/>
        </w:rPr>
      </w:pPr>
      <w:r>
        <w:rPr>
          <w:rFonts w:hint="eastAsia" w:ascii="方正仿宋简体" w:hAnsi="黑体" w:eastAsia="方正仿宋简体"/>
          <w:sz w:val="32"/>
          <w:szCs w:val="32"/>
        </w:rPr>
        <w:t>组织实施国家重点工程。贯彻《大气污染防治法》《锅炉节能环保监督管理办法》，围绕国家重点节能项目“燃煤锅炉节能环保综合提升工程”的实施，尽快制订出台“锅炉产品大气污染物排放测试规则”，为全面开展我国锅炉排放测试提供技术支撑。</w:t>
      </w:r>
    </w:p>
    <w:p>
      <w:pPr>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开展能效测试与评价工作。发挥社会组织第三方服务的功能，筹建能效测试工作组，持续提升能效测试机构能力建设与测试人员技能水平；与相关企业开展技术合作，建立锅炉、换热压力容器等高耗能特种设备节能减排检测评价平台。</w:t>
      </w:r>
    </w:p>
    <w:p>
      <w:pPr>
        <w:spacing w:line="60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组织实施示范应用。与节能环保等相关机构、行业协会建立战略伙伴关系，通过项目合作，推广高效率低排放中小型煤粉锅炉的示范工程项目；参与有关部门组织的能源审计、清洁生产审核、绿色节能产品评审推荐等有特色的专业技术服务，探索开展重点企业、重点行业、重点地区节能减排规划、成果推广应用、技术改造项目协调与服务。</w:t>
      </w:r>
    </w:p>
    <w:p>
      <w:pPr>
        <w:spacing w:line="600" w:lineRule="exact"/>
        <w:ind w:firstLine="640" w:firstLineChars="200"/>
        <w:rPr>
          <w:rFonts w:ascii="方正楷体简体" w:hAnsi="黑体" w:eastAsia="方正楷体简体"/>
          <w:sz w:val="32"/>
          <w:szCs w:val="32"/>
        </w:rPr>
      </w:pPr>
      <w:r>
        <w:rPr>
          <w:rFonts w:hint="eastAsia" w:ascii="方正楷体简体" w:hAnsi="黑体" w:eastAsia="方正楷体简体"/>
          <w:sz w:val="32"/>
          <w:szCs w:val="32"/>
        </w:rPr>
        <w:t>（五）完善咨询服务体系</w:t>
      </w:r>
    </w:p>
    <w:p>
      <w:pPr>
        <w:spacing w:line="60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拓展承接政府购买服务的工作领域。组建特种设备技术检查工作委员会，以政府需求为导向，加大与相关部门的沟通，拓展服务领域，创新服务方式，提高服务质量，力争在</w:t>
      </w:r>
      <w:r>
        <w:rPr>
          <w:rFonts w:ascii="方正仿宋简体" w:hAnsi="黑体" w:eastAsia="方正仿宋简体"/>
          <w:sz w:val="32"/>
          <w:szCs w:val="32"/>
        </w:rPr>
        <w:t>2022</w:t>
      </w:r>
      <w:r>
        <w:rPr>
          <w:rFonts w:hint="eastAsia" w:ascii="方正仿宋简体" w:hAnsi="黑体" w:eastAsia="方正仿宋简体"/>
          <w:sz w:val="32"/>
          <w:szCs w:val="32"/>
        </w:rPr>
        <w:t>年前，服务范围覆盖</w:t>
      </w:r>
      <w:r>
        <w:rPr>
          <w:rFonts w:ascii="方正仿宋简体" w:hAnsi="黑体" w:eastAsia="方正仿宋简体"/>
          <w:sz w:val="32"/>
          <w:szCs w:val="32"/>
        </w:rPr>
        <w:t>25</w:t>
      </w:r>
      <w:r>
        <w:rPr>
          <w:rFonts w:hint="eastAsia" w:ascii="方正仿宋简体" w:hAnsi="黑体" w:eastAsia="方正仿宋简体"/>
          <w:sz w:val="32"/>
          <w:szCs w:val="32"/>
        </w:rPr>
        <w:t>个省（区、市）以上，服务内容拓展至监督抽查、法规实施效果评估、发证前检查等。</w:t>
      </w:r>
    </w:p>
    <w:p>
      <w:pPr>
        <w:spacing w:line="60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深化使用安全管理评价。推进并完善石化装置实施基于风险检验前的使用安全管理评价工作，制定颁布团体标准，开展宣贯和相关技术交流活动，充实专家队伍，拓宽服务范围，优化项目管理，促进先进管理方式规范化和企业提质增效升级的进程。到</w:t>
      </w:r>
      <w:r>
        <w:rPr>
          <w:rFonts w:ascii="方正仿宋简体" w:hAnsi="黑体" w:eastAsia="方正仿宋简体"/>
          <w:sz w:val="32"/>
          <w:szCs w:val="32"/>
        </w:rPr>
        <w:t>2022</w:t>
      </w:r>
      <w:r>
        <w:rPr>
          <w:rFonts w:hint="eastAsia" w:ascii="方正仿宋简体" w:hAnsi="黑体" w:eastAsia="方正仿宋简体"/>
          <w:sz w:val="32"/>
          <w:szCs w:val="32"/>
        </w:rPr>
        <w:t>年，力争覆盖</w:t>
      </w:r>
      <w:r>
        <w:rPr>
          <w:rFonts w:ascii="方正仿宋简体" w:hAnsi="黑体" w:eastAsia="方正仿宋简体"/>
          <w:sz w:val="32"/>
          <w:szCs w:val="32"/>
        </w:rPr>
        <w:t>500套</w:t>
      </w:r>
      <w:r>
        <w:rPr>
          <w:rFonts w:hint="eastAsia" w:ascii="方正仿宋简体" w:hAnsi="黑体" w:eastAsia="方正仿宋简体"/>
          <w:sz w:val="32"/>
          <w:szCs w:val="32"/>
        </w:rPr>
        <w:t>以上装置的目标。</w:t>
      </w:r>
    </w:p>
    <w:p>
      <w:pPr>
        <w:spacing w:line="60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开拓第三方技术咨询服务新领域。在使用环节针对锅炉系统、气瓶充装站、老旧电梯等探索开展基于质量、安全、节能、环保的第三方评价。在市场准入环节针对检验检测型式试验机构核准开展鉴定评审技术服务，针对行政许可退出的领域，探索开展自愿性合格评定工作。在政府监管环节针对政策研究、合规评价、立法评估、应急演练、重大活动安全保障开展相关服务。</w:t>
      </w:r>
    </w:p>
    <w:p>
      <w:pPr>
        <w:spacing w:line="580" w:lineRule="exact"/>
        <w:ind w:firstLine="640" w:firstLineChars="200"/>
        <w:rPr>
          <w:rFonts w:ascii="方正楷体简体" w:hAnsi="黑体" w:eastAsia="方正楷体简体"/>
          <w:sz w:val="32"/>
          <w:szCs w:val="32"/>
        </w:rPr>
      </w:pPr>
      <w:r>
        <w:rPr>
          <w:rFonts w:hint="eastAsia" w:ascii="方正楷体简体" w:hAnsi="黑体" w:eastAsia="方正楷体简体"/>
          <w:sz w:val="32"/>
          <w:szCs w:val="32"/>
        </w:rPr>
        <w:t>（六）促进质量提升行动。</w:t>
      </w:r>
    </w:p>
    <w:p>
      <w:pPr>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开展特种设备质量状况调查。围绕电梯、气瓶、移动式压力容器等质量追溯，开展质量状况调查，组织质量比对分析，找准比较优势、行业通病和质量短板，形成质量状况分析报告。在此基础上，探索创建特种设备质量状况分析评价指标体系，发布全国特种设备质量状况白皮书。</w:t>
      </w:r>
    </w:p>
    <w:p>
      <w:pPr>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组织开展特种设备质量攻关工程。根据特种设备质量状况调查分析，围绕质量状况的突出问题，组织优势企业开展质量提升关键技术攻关，提升可靠性设计、试验与验证技术水平，推广采用先进成型方法和加工方法、在线检测控制装置、智能化生产和物流系统及检测设备等，推动企业应用新技术、新工艺、新材料。</w:t>
      </w:r>
    </w:p>
    <w:p>
      <w:pPr>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开展质量分级评价工作。根据国家相关部门的总体部署，在特种设备领域选择有条件的行业率先建立质量分级标准，力争成为第三方质量评价机构，开展高端品质认证，通过信息平台，发布质量分级信息，培育优质优价机制，促进特种设备整体质量的跃升。</w:t>
      </w:r>
    </w:p>
    <w:p>
      <w:pPr>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实施国家重点研发计划。以《国家质量基础的共性技术研究和应用》为切入点，开展承压设备（锅炉、石化装置）系统和电梯（直梯、扶梯）系统质量提升方法研究和要素集成示范应用，提出全生命周期全链条系统解决方案。以项目研究助推特种设备质量基础设施建设，充分释放计量、标准、检验检测、认证认可支撑质量提升的效能。</w:t>
      </w:r>
    </w:p>
    <w:p>
      <w:pPr>
        <w:spacing w:line="550" w:lineRule="exact"/>
        <w:ind w:firstLine="640" w:firstLineChars="200"/>
        <w:rPr>
          <w:rFonts w:ascii="方正楷体简体" w:hAnsi="黑体" w:eastAsia="方正楷体简体"/>
          <w:sz w:val="32"/>
          <w:szCs w:val="32"/>
        </w:rPr>
      </w:pPr>
      <w:r>
        <w:rPr>
          <w:rFonts w:hint="eastAsia" w:ascii="方正楷体简体" w:hAnsi="黑体" w:eastAsia="方正楷体简体"/>
          <w:sz w:val="32"/>
          <w:szCs w:val="32"/>
        </w:rPr>
        <w:t>（七）加强专家智库作用。</w:t>
      </w:r>
    </w:p>
    <w:p>
      <w:pPr>
        <w:spacing w:line="55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挖掘促进会智库支撑的潜力。充分发挥会员所拥有的本领域领跑者地位的先天优势、覆盖产学研用全领域的独特优势、以及促进会在参与立法、公共政策制订等方面的综合影响力，在科技研发及其推广应用、科技成果评价和鉴定、特种设备行业发展战略及相关政策研究方面发挥重要作用。</w:t>
      </w:r>
    </w:p>
    <w:p>
      <w:pPr>
        <w:spacing w:line="55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组织专家承担国家科研专项。承担国家标准委委托的“特种设备标准化体系建设项目”课题研究，</w:t>
      </w:r>
      <w:r>
        <w:rPr>
          <w:rFonts w:ascii="方正仿宋简体" w:hAnsi="黑体" w:eastAsia="方正仿宋简体"/>
          <w:sz w:val="32"/>
          <w:szCs w:val="32"/>
        </w:rPr>
        <w:t>2018年完成；参与国家环保部</w:t>
      </w:r>
      <w:r>
        <w:rPr>
          <w:rFonts w:hint="eastAsia" w:ascii="方正仿宋简体" w:hAnsi="黑体" w:eastAsia="方正仿宋简体"/>
          <w:sz w:val="32"/>
          <w:szCs w:val="32"/>
        </w:rPr>
        <w:t>“京津冀区域环境治理研究项目”，承担中小型燃煤锅炉排放状况及治理措施研究，</w:t>
      </w:r>
      <w:r>
        <w:rPr>
          <w:rFonts w:ascii="方正仿宋简体" w:hAnsi="黑体" w:eastAsia="方正仿宋简体"/>
          <w:sz w:val="32"/>
          <w:szCs w:val="32"/>
        </w:rPr>
        <w:t>2019年完成。与中国特检院、江苏特检院、上海交通大学、上海锅炉厂、上海三菱电梯</w:t>
      </w:r>
      <w:r>
        <w:rPr>
          <w:rFonts w:hint="eastAsia" w:ascii="方正仿宋简体" w:hAnsi="黑体" w:eastAsia="方正仿宋简体"/>
          <w:sz w:val="32"/>
          <w:szCs w:val="32"/>
        </w:rPr>
        <w:t>和康力电梯等会员单位合作，参与国家质量技术基础研究项目，共同申报并承担“典型高耗能工业设备能效提升中的质量协调评价技术”课题，针对电梯系统和承压设备系统分别开展基于可靠性和风险理论的</w:t>
      </w:r>
      <w:r>
        <w:rPr>
          <w:rFonts w:ascii="方正仿宋简体" w:hAnsi="黑体" w:eastAsia="方正仿宋简体"/>
          <w:sz w:val="32"/>
          <w:szCs w:val="32"/>
        </w:rPr>
        <w:t>NQI评价技术及应用示范，2020</w:t>
      </w:r>
      <w:r>
        <w:rPr>
          <w:rFonts w:hint="eastAsia" w:ascii="方正仿宋简体" w:hAnsi="黑体" w:eastAsia="方正仿宋简体"/>
          <w:sz w:val="32"/>
          <w:szCs w:val="32"/>
        </w:rPr>
        <w:t>年完成。</w:t>
      </w:r>
    </w:p>
    <w:p>
      <w:pPr>
        <w:spacing w:line="55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完善咨询服务机构。组建促进会“特种设备战略咨询委员会”或“特种设备战略发展研究院”，在特种设备及其相关领域开展软课题研究和战略政策等咨询服务，致力于解决改革发展中遇到的重点难点问题，范围涵盖行业统计、市场分析、企业诊断、政策研判、金融保险、法律事务等方面，专业涉及经济、法律、质量、安全、节能等各个方面。在“集智聚力、服务经济”的理念之下，通过聘请、合作等手段，整合行业内外优质专家资源，到</w:t>
      </w:r>
      <w:r>
        <w:rPr>
          <w:rFonts w:ascii="方正仿宋简体" w:hAnsi="黑体" w:eastAsia="方正仿宋简体"/>
          <w:sz w:val="32"/>
          <w:szCs w:val="32"/>
        </w:rPr>
        <w:t>2022</w:t>
      </w:r>
      <w:r>
        <w:rPr>
          <w:rFonts w:hint="eastAsia" w:ascii="方正仿宋简体" w:hAnsi="黑体" w:eastAsia="方正仿宋简体"/>
          <w:sz w:val="32"/>
          <w:szCs w:val="32"/>
        </w:rPr>
        <w:t>年，力争打造成为有</w:t>
      </w:r>
      <w:r>
        <w:rPr>
          <w:rFonts w:ascii="方正仿宋简体" w:hAnsi="黑体" w:eastAsia="方正仿宋简体"/>
          <w:sz w:val="32"/>
          <w:szCs w:val="32"/>
        </w:rPr>
        <w:t>50位</w:t>
      </w:r>
      <w:r>
        <w:rPr>
          <w:rFonts w:hint="eastAsia" w:ascii="方正仿宋简体" w:hAnsi="黑体" w:eastAsia="方正仿宋简体"/>
          <w:sz w:val="32"/>
          <w:szCs w:val="32"/>
        </w:rPr>
        <w:t>以上专家组成的有一定影响力的新型智库。</w:t>
      </w:r>
    </w:p>
    <w:p>
      <w:pPr>
        <w:spacing w:line="580" w:lineRule="exact"/>
        <w:ind w:firstLine="640" w:firstLineChars="200"/>
        <w:rPr>
          <w:rFonts w:ascii="方正楷体简体" w:hAnsi="黑体" w:eastAsia="方正楷体简体"/>
          <w:sz w:val="32"/>
          <w:szCs w:val="32"/>
        </w:rPr>
      </w:pPr>
      <w:r>
        <w:rPr>
          <w:rFonts w:hint="eastAsia" w:ascii="方正楷体简体" w:hAnsi="黑体" w:eastAsia="方正楷体简体"/>
          <w:sz w:val="32"/>
          <w:szCs w:val="32"/>
        </w:rPr>
        <w:t>（八）加强对外交流合作。</w:t>
      </w:r>
    </w:p>
    <w:p>
      <w:pPr>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继续开展与美欧主要经济体相关社会组织技术与管理交流，重点开展标准制定、人员培训等方面的合作。围绕国家“一带一路”战略，开展与沿线国家（地区）的交流合作，配合有关重点基础工程设施的建设及特种设备设计、制造、安装、使用、检验，按照合作共赢原则，提供“中国方案”。深化港澳台的交流合作，在充分协商的基础上，促进“两岸四地”特种设备标准协同建设。</w:t>
      </w:r>
    </w:p>
    <w:p>
      <w:pPr>
        <w:autoSpaceDE w:val="0"/>
        <w:autoSpaceDN w:val="0"/>
        <w:adjustRightInd w:val="0"/>
        <w:snapToGrid w:val="0"/>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napToGrid w:val="0"/>
          <w:kern w:val="0"/>
          <w:sz w:val="32"/>
          <w:szCs w:val="32"/>
        </w:rPr>
        <w:t>为了确保总体目标和主要任务的实现，</w:t>
      </w:r>
      <w:r>
        <w:rPr>
          <w:rFonts w:hint="eastAsia" w:ascii="方正仿宋简体" w:hAnsi="黑体" w:eastAsia="方正仿宋简体"/>
          <w:sz w:val="32"/>
          <w:szCs w:val="32"/>
        </w:rPr>
        <w:t>促进会</w:t>
      </w:r>
      <w:r>
        <w:rPr>
          <w:rFonts w:hint="eastAsia" w:ascii="方正仿宋简体" w:hAnsi="黑体" w:eastAsia="方正仿宋简体"/>
          <w:snapToGrid w:val="0"/>
          <w:kern w:val="0"/>
          <w:sz w:val="32"/>
          <w:szCs w:val="32"/>
        </w:rPr>
        <w:t>必须创新思路，锐意进取，强化自身建设。一</w:t>
      </w:r>
      <w:r>
        <w:rPr>
          <w:rFonts w:hint="eastAsia" w:ascii="方正仿宋简体" w:hAnsi="黑体" w:eastAsia="方正仿宋简体"/>
          <w:sz w:val="32"/>
          <w:szCs w:val="32"/>
        </w:rPr>
        <w:t>是不断优化会员结构。通过提供优质服务、引入激励机制，吸引更多的行业引领型企业和技术创新型单位加盟促进会，在保证均衡发展的前提下有序扩大会员规模，优化会员结构，进一步提高促进会的凝聚力。到2022年，会员单位数量控制在600个左右。二是逐步完善组织架构。根据促进会事业发展和新形势新任务的需要，尽快完成组织架构顶层设计，加快促进会分支机构组建步伐，鼓励会员单位担纲分支机构的筹建工作。到2022年，在团体标准、质量提升、技术检查等领域组建相应工作委员会，在电梯、起重机械行业组建专业委员会。三是重点加强秘书处能力建设。加强人才队伍建设，创造条件吸引更多的专业技术人才加盟，探索与大型企业或会员单位合作共享人才供给资源的模式，加快提高工作人员的职业化、专业化水平，科学决策、选贤用能。到2022年，力争秘书处高技术人才占比达70%以上。四是继续完善内部管理。加强制度建设和文化建设，培育和践行以服务为宗旨、适应行业发展特点的核心价值观，建立和完善高效便捷的管理体制和工作机制。五是加强党建工作。积极推进学习型党组织建设，加强学习教育，创新活动方式，充分发挥支部战斗堡垒作用和党员先锋模范作用，增强党组织的凝聚力和战斗力。</w:t>
      </w:r>
    </w:p>
    <w:p>
      <w:pPr>
        <w:autoSpaceDE w:val="0"/>
        <w:autoSpaceDN w:val="0"/>
        <w:adjustRightInd w:val="0"/>
        <w:snapToGrid w:val="0"/>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伴随社团组织改革的深化，促进会将于2018年与政府脱钩，面临机遇与挑战，我们将以改革的精神，创新发展机制，深化与会员单位、特别是大型骨干企业的深度合作，在优质服务中增强凝聚力，在市场竞争中提高影响力。</w:t>
      </w:r>
    </w:p>
    <w:p>
      <w:pPr>
        <w:spacing w:line="58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同志们！十九大的胜利召开，为我国加快实现社会主义现代化和中华民族伟大复兴，在本世纪中叶建成富强民主文明和谐美丽的社会主义现代化强国的总目标，确立了重要的行动纲领和根本路径。新时代要有新气象，更要有新作为，促进会将把服务作为宗旨更深地融入到发展血液中，与所有会员单位一起同呼吸、共命运，努力开创特种设备安全与节能工作的新局面。让我们紧密团结在以习近平同志为核心的党中央周围，开拓进取、扎实工作，为中华民族伟大复兴做出新贡献！</w:t>
      </w:r>
    </w:p>
    <w:sectPr>
      <w:footerReference r:id="rId3" w:type="default"/>
      <w:footerReference r:id="rId4" w:type="even"/>
      <w:pgSz w:w="11906" w:h="16838"/>
      <w:pgMar w:top="1701" w:right="1644" w:bottom="1701" w:left="1644" w:header="851" w:footer="1134"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790975917"/>
      <w:docPartObj>
        <w:docPartGallery w:val="AutoText"/>
      </w:docPartObj>
    </w:sdtPr>
    <w:sdtEndPr>
      <w:rPr>
        <w:rFonts w:ascii="宋体" w:hAnsi="宋体" w:eastAsia="宋体"/>
        <w:sz w:val="28"/>
        <w:szCs w:val="28"/>
      </w:rPr>
    </w:sdtEndPr>
    <w:sdtContent>
      <w:p>
        <w:pPr>
          <w:pStyle w:val="3"/>
          <w:ind w:right="260" w:rightChars="124"/>
          <w:jc w:val="right"/>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716787383"/>
      <w:docPartObj>
        <w:docPartGallery w:val="AutoText"/>
      </w:docPartObj>
    </w:sdtPr>
    <w:sdtEndPr>
      <w:rPr>
        <w:rFonts w:ascii="宋体" w:hAnsi="宋体" w:eastAsia="宋体"/>
        <w:sz w:val="28"/>
        <w:szCs w:val="28"/>
      </w:rPr>
    </w:sdtEndPr>
    <w:sdtContent>
      <w:p>
        <w:pPr>
          <w:pStyle w:val="3"/>
          <w:ind w:left="279" w:leftChars="133"/>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2"/>
    <w:rsid w:val="00002AB5"/>
    <w:rsid w:val="00003802"/>
    <w:rsid w:val="0000654F"/>
    <w:rsid w:val="00011A7B"/>
    <w:rsid w:val="00014BAF"/>
    <w:rsid w:val="00055C12"/>
    <w:rsid w:val="0007679B"/>
    <w:rsid w:val="00080475"/>
    <w:rsid w:val="00082E55"/>
    <w:rsid w:val="000B0F6A"/>
    <w:rsid w:val="000C1893"/>
    <w:rsid w:val="000C4836"/>
    <w:rsid w:val="000D21BF"/>
    <w:rsid w:val="000E0197"/>
    <w:rsid w:val="001011AA"/>
    <w:rsid w:val="001109E0"/>
    <w:rsid w:val="0011293D"/>
    <w:rsid w:val="0014423D"/>
    <w:rsid w:val="00146B80"/>
    <w:rsid w:val="00151CD4"/>
    <w:rsid w:val="00152704"/>
    <w:rsid w:val="00154DB0"/>
    <w:rsid w:val="00174EF8"/>
    <w:rsid w:val="00181343"/>
    <w:rsid w:val="00182507"/>
    <w:rsid w:val="0019015D"/>
    <w:rsid w:val="00194EE9"/>
    <w:rsid w:val="001A69C7"/>
    <w:rsid w:val="001B30A1"/>
    <w:rsid w:val="001B337C"/>
    <w:rsid w:val="001D5383"/>
    <w:rsid w:val="001F23A0"/>
    <w:rsid w:val="00202625"/>
    <w:rsid w:val="002032FD"/>
    <w:rsid w:val="00220380"/>
    <w:rsid w:val="00225017"/>
    <w:rsid w:val="00241241"/>
    <w:rsid w:val="00247659"/>
    <w:rsid w:val="00274589"/>
    <w:rsid w:val="00277FCC"/>
    <w:rsid w:val="00281A69"/>
    <w:rsid w:val="002A2D2E"/>
    <w:rsid w:val="0030089B"/>
    <w:rsid w:val="00306092"/>
    <w:rsid w:val="00327472"/>
    <w:rsid w:val="00327959"/>
    <w:rsid w:val="0033193A"/>
    <w:rsid w:val="00331F4F"/>
    <w:rsid w:val="0033230B"/>
    <w:rsid w:val="00334009"/>
    <w:rsid w:val="00334EBF"/>
    <w:rsid w:val="003365EC"/>
    <w:rsid w:val="00344FE5"/>
    <w:rsid w:val="003518DC"/>
    <w:rsid w:val="00356C13"/>
    <w:rsid w:val="00361AC8"/>
    <w:rsid w:val="0036633C"/>
    <w:rsid w:val="00380314"/>
    <w:rsid w:val="00387B34"/>
    <w:rsid w:val="00393CF4"/>
    <w:rsid w:val="003955C7"/>
    <w:rsid w:val="00396BEA"/>
    <w:rsid w:val="00397615"/>
    <w:rsid w:val="00397C1E"/>
    <w:rsid w:val="003A0521"/>
    <w:rsid w:val="003B1F82"/>
    <w:rsid w:val="003B2E0B"/>
    <w:rsid w:val="003D3821"/>
    <w:rsid w:val="003E3B0B"/>
    <w:rsid w:val="003E5AFA"/>
    <w:rsid w:val="003E6E46"/>
    <w:rsid w:val="00400E9B"/>
    <w:rsid w:val="004034E6"/>
    <w:rsid w:val="004154E8"/>
    <w:rsid w:val="00435664"/>
    <w:rsid w:val="004553FD"/>
    <w:rsid w:val="00460AE8"/>
    <w:rsid w:val="00496DF4"/>
    <w:rsid w:val="004A39EB"/>
    <w:rsid w:val="004C6678"/>
    <w:rsid w:val="004D1F41"/>
    <w:rsid w:val="004E6E77"/>
    <w:rsid w:val="004E7F0B"/>
    <w:rsid w:val="004F02A8"/>
    <w:rsid w:val="004F46B0"/>
    <w:rsid w:val="00501C55"/>
    <w:rsid w:val="00507B22"/>
    <w:rsid w:val="00534BD6"/>
    <w:rsid w:val="00534D05"/>
    <w:rsid w:val="00553F9A"/>
    <w:rsid w:val="005577E0"/>
    <w:rsid w:val="00565865"/>
    <w:rsid w:val="005865CE"/>
    <w:rsid w:val="005A766A"/>
    <w:rsid w:val="005C507B"/>
    <w:rsid w:val="005C640B"/>
    <w:rsid w:val="005D15E0"/>
    <w:rsid w:val="005E2499"/>
    <w:rsid w:val="005F7C3D"/>
    <w:rsid w:val="006067A8"/>
    <w:rsid w:val="00617BB8"/>
    <w:rsid w:val="006240F7"/>
    <w:rsid w:val="00625344"/>
    <w:rsid w:val="00630DBD"/>
    <w:rsid w:val="00632B15"/>
    <w:rsid w:val="006359F0"/>
    <w:rsid w:val="0064492C"/>
    <w:rsid w:val="00651AF2"/>
    <w:rsid w:val="00673AF1"/>
    <w:rsid w:val="00695F0A"/>
    <w:rsid w:val="006B1A5E"/>
    <w:rsid w:val="006B40C7"/>
    <w:rsid w:val="006D4A1B"/>
    <w:rsid w:val="006D6A6B"/>
    <w:rsid w:val="006E007F"/>
    <w:rsid w:val="006E1F39"/>
    <w:rsid w:val="006E7C92"/>
    <w:rsid w:val="00706DEE"/>
    <w:rsid w:val="007140D0"/>
    <w:rsid w:val="00715B0E"/>
    <w:rsid w:val="00726846"/>
    <w:rsid w:val="0073790A"/>
    <w:rsid w:val="00740B5F"/>
    <w:rsid w:val="00753085"/>
    <w:rsid w:val="00754A26"/>
    <w:rsid w:val="007558CD"/>
    <w:rsid w:val="007679CD"/>
    <w:rsid w:val="0077777D"/>
    <w:rsid w:val="00783F01"/>
    <w:rsid w:val="00794F04"/>
    <w:rsid w:val="007C0616"/>
    <w:rsid w:val="007D0D24"/>
    <w:rsid w:val="007D5FE5"/>
    <w:rsid w:val="007E1FD4"/>
    <w:rsid w:val="007E6A4D"/>
    <w:rsid w:val="007F13BE"/>
    <w:rsid w:val="007F4CDE"/>
    <w:rsid w:val="00805C2A"/>
    <w:rsid w:val="00810FAF"/>
    <w:rsid w:val="008168CF"/>
    <w:rsid w:val="00841F97"/>
    <w:rsid w:val="00847A09"/>
    <w:rsid w:val="00863BD2"/>
    <w:rsid w:val="00866283"/>
    <w:rsid w:val="00872DC2"/>
    <w:rsid w:val="0087407F"/>
    <w:rsid w:val="008A258E"/>
    <w:rsid w:val="008A296E"/>
    <w:rsid w:val="008A3B20"/>
    <w:rsid w:val="008B7F2E"/>
    <w:rsid w:val="008C11F3"/>
    <w:rsid w:val="008C2BEF"/>
    <w:rsid w:val="008C3BEF"/>
    <w:rsid w:val="008C646A"/>
    <w:rsid w:val="008C6CA6"/>
    <w:rsid w:val="008E2B54"/>
    <w:rsid w:val="008F0335"/>
    <w:rsid w:val="008F7AC7"/>
    <w:rsid w:val="00935AE3"/>
    <w:rsid w:val="009767C5"/>
    <w:rsid w:val="009E0ED7"/>
    <w:rsid w:val="009E1F3D"/>
    <w:rsid w:val="009F1818"/>
    <w:rsid w:val="009F2904"/>
    <w:rsid w:val="009F50C3"/>
    <w:rsid w:val="00A00555"/>
    <w:rsid w:val="00A01F1D"/>
    <w:rsid w:val="00A2696C"/>
    <w:rsid w:val="00A46CA3"/>
    <w:rsid w:val="00A65F7C"/>
    <w:rsid w:val="00A71EEA"/>
    <w:rsid w:val="00A80DA2"/>
    <w:rsid w:val="00A8361A"/>
    <w:rsid w:val="00A84E82"/>
    <w:rsid w:val="00A90879"/>
    <w:rsid w:val="00AA0C69"/>
    <w:rsid w:val="00AA5D7C"/>
    <w:rsid w:val="00AA758F"/>
    <w:rsid w:val="00AD3B5F"/>
    <w:rsid w:val="00AE20A4"/>
    <w:rsid w:val="00B059AA"/>
    <w:rsid w:val="00B41AAC"/>
    <w:rsid w:val="00B42D34"/>
    <w:rsid w:val="00B57E6A"/>
    <w:rsid w:val="00B61A3F"/>
    <w:rsid w:val="00B8198B"/>
    <w:rsid w:val="00B84B0E"/>
    <w:rsid w:val="00BC47A8"/>
    <w:rsid w:val="00BE38F4"/>
    <w:rsid w:val="00C00CCC"/>
    <w:rsid w:val="00C054EF"/>
    <w:rsid w:val="00C151F2"/>
    <w:rsid w:val="00C15C31"/>
    <w:rsid w:val="00C16663"/>
    <w:rsid w:val="00C23B50"/>
    <w:rsid w:val="00C30EFB"/>
    <w:rsid w:val="00C33058"/>
    <w:rsid w:val="00C46603"/>
    <w:rsid w:val="00C5496C"/>
    <w:rsid w:val="00C608CD"/>
    <w:rsid w:val="00C62DD2"/>
    <w:rsid w:val="00C6608C"/>
    <w:rsid w:val="00C75A1D"/>
    <w:rsid w:val="00CB336D"/>
    <w:rsid w:val="00CC0AD3"/>
    <w:rsid w:val="00CD2443"/>
    <w:rsid w:val="00CE1835"/>
    <w:rsid w:val="00CF5C8B"/>
    <w:rsid w:val="00D028B9"/>
    <w:rsid w:val="00D156BE"/>
    <w:rsid w:val="00D247F5"/>
    <w:rsid w:val="00D305FB"/>
    <w:rsid w:val="00D62EEE"/>
    <w:rsid w:val="00D64239"/>
    <w:rsid w:val="00D67B64"/>
    <w:rsid w:val="00D702F1"/>
    <w:rsid w:val="00D70AE5"/>
    <w:rsid w:val="00D84D37"/>
    <w:rsid w:val="00D8758C"/>
    <w:rsid w:val="00DA6BA3"/>
    <w:rsid w:val="00DB69BA"/>
    <w:rsid w:val="00E10B5E"/>
    <w:rsid w:val="00E11D65"/>
    <w:rsid w:val="00E13E31"/>
    <w:rsid w:val="00E47063"/>
    <w:rsid w:val="00E5421E"/>
    <w:rsid w:val="00E57BA1"/>
    <w:rsid w:val="00E60E40"/>
    <w:rsid w:val="00E84D91"/>
    <w:rsid w:val="00E85704"/>
    <w:rsid w:val="00EB5204"/>
    <w:rsid w:val="00EC4627"/>
    <w:rsid w:val="00EE074D"/>
    <w:rsid w:val="00EF35EC"/>
    <w:rsid w:val="00EF5D04"/>
    <w:rsid w:val="00F24D16"/>
    <w:rsid w:val="00F33823"/>
    <w:rsid w:val="00F3435C"/>
    <w:rsid w:val="00F41ABA"/>
    <w:rsid w:val="00F43D5A"/>
    <w:rsid w:val="00FA47DD"/>
    <w:rsid w:val="00FA7572"/>
    <w:rsid w:val="00FB369A"/>
    <w:rsid w:val="00FC4847"/>
    <w:rsid w:val="00FF6EF9"/>
    <w:rsid w:val="7DF95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 w:type="character" w:customStyle="1" w:styleId="11">
    <w:name w:val="HTML 预设格式 Char"/>
    <w:basedOn w:val="6"/>
    <w:link w:val="5"/>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ED824-8744-4FDE-BF59-4C7541D00E7E}">
  <ds:schemaRefs/>
</ds:datastoreItem>
</file>

<file path=docProps/app.xml><?xml version="1.0" encoding="utf-8"?>
<Properties xmlns="http://schemas.openxmlformats.org/officeDocument/2006/extended-properties" xmlns:vt="http://schemas.openxmlformats.org/officeDocument/2006/docPropsVTypes">
  <Template>Normal</Template>
  <Pages>23</Pages>
  <Words>1824</Words>
  <Characters>10397</Characters>
  <Lines>86</Lines>
  <Paragraphs>24</Paragraphs>
  <TotalTime>1</TotalTime>
  <ScaleCrop>false</ScaleCrop>
  <LinksUpToDate>false</LinksUpToDate>
  <CharactersWithSpaces>12197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2017-12-06T06:07:00Z</dcterms:created>
  <dc:creator>肖怀宇</dc:creator>
  <cp:lastModifiedBy>张阳</cp:lastModifiedBy>
  <cp:lastPrinted>2017-11-30T15:09:00Z</cp:lastPrinted>
  <dcterms:modified xsi:type="dcterms:W3CDTF">2018-05-17T03:50:08Z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