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9" w:rsidRPr="00D63989" w:rsidRDefault="00D63989" w:rsidP="00D63989">
      <w:pPr>
        <w:spacing w:line="540" w:lineRule="exact"/>
        <w:rPr>
          <w:rFonts w:ascii="黑体" w:eastAsia="黑体" w:hAnsi="黑体" w:cs="CG Times"/>
          <w:sz w:val="32"/>
          <w:szCs w:val="32"/>
        </w:rPr>
      </w:pPr>
      <w:r w:rsidRPr="00D63989">
        <w:rPr>
          <w:rFonts w:ascii="黑体" w:eastAsia="黑体" w:hAnsi="黑体" w:cs="CG Times" w:hint="eastAsia"/>
          <w:sz w:val="32"/>
          <w:szCs w:val="32"/>
        </w:rPr>
        <w:t>附件1</w:t>
      </w:r>
    </w:p>
    <w:p w:rsidR="00D63989" w:rsidRPr="00D63989" w:rsidRDefault="00D63989" w:rsidP="00D63989">
      <w:pPr>
        <w:adjustRightInd w:val="0"/>
        <w:spacing w:line="600" w:lineRule="exact"/>
        <w:ind w:firstLineChars="128" w:firstLine="563"/>
        <w:contextualSpacing/>
        <w:jc w:val="center"/>
        <w:rPr>
          <w:rFonts w:ascii="方正小标宋简体" w:eastAsia="方正小标宋简体" w:hAnsi="华文仿宋" w:cs="Times New Roman"/>
          <w:bCs/>
          <w:sz w:val="44"/>
          <w:szCs w:val="44"/>
        </w:rPr>
      </w:pPr>
      <w:r w:rsidRPr="00D63989">
        <w:rPr>
          <w:rFonts w:ascii="方正小标宋简体" w:eastAsia="方正小标宋简体" w:hAnsi="华文仿宋" w:cs="Times New Roman" w:hint="eastAsia"/>
          <w:bCs/>
          <w:sz w:val="44"/>
          <w:szCs w:val="44"/>
        </w:rPr>
        <w:t>专家介绍</w:t>
      </w: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jc w:val="center"/>
        <w:rPr>
          <w:rFonts w:ascii="方正仿宋简体" w:eastAsia="方正仿宋简体" w:hAnsi="华文仿宋" w:cs="Times New Roman"/>
          <w:bCs/>
          <w:sz w:val="32"/>
          <w:szCs w:val="32"/>
        </w:rPr>
      </w:pP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郑阳   中国特种设备检测研究院首席研究员、博士、国家市场监管重点实验室(无损检测与评价领域)负责人、南昌航空大学、北京工业大学、中北大学研究生导师、中国材料与试验标准无损检测技术及设备委员会秘书长、全国试验机标准化技术委员会无损检测仪器分技术委员会副秘书长、科技</w:t>
      </w:r>
      <w:proofErr w:type="gramStart"/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部国家</w:t>
      </w:r>
      <w:proofErr w:type="gramEnd"/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重大科学仪器设备开发重点专项指南编制专家。</w:t>
      </w: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唐卫东   RTC人才发展商学院总院副院长、加拿大多伦多焊接技术学院客座讲师、</w:t>
      </w:r>
      <w:proofErr w:type="gramStart"/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北京钧涵基业</w:t>
      </w:r>
      <w:proofErr w:type="gramEnd"/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企业管理顾问有限公司董事副总裁、英国RTC企业人才发展与管理顾问、华南理工大学工商管理学院MBA职业生涯规划导师、加拿大维多利亚教育集团人力资源资深顾问。</w:t>
      </w: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</w:p>
    <w:p w:rsidR="00D63989" w:rsidRPr="00D63989" w:rsidRDefault="00D63989" w:rsidP="00D6398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华文仿宋" w:cs="Times New Roman"/>
          <w:bCs/>
          <w:sz w:val="32"/>
          <w:szCs w:val="32"/>
        </w:rPr>
      </w:pPr>
      <w:r w:rsidRPr="00D63989">
        <w:rPr>
          <w:rFonts w:ascii="方正仿宋简体" w:eastAsia="方正仿宋简体" w:hAnsi="华文仿宋" w:cs="Times New Roman" w:hint="eastAsia"/>
          <w:bCs/>
          <w:sz w:val="32"/>
          <w:szCs w:val="32"/>
        </w:rPr>
        <w:t>徐宁家  南京南化检验检测技术有限公司总经理、江苏省高职院校类产业教授、中央企业劳动模范、中国石化集团南化公司企业管理法律事务处副处长、南京市管理创新劳模工作室、徐宁家大师工作室负责人、中国特种设备检验协会无损检测工作委员会副主任委员、江苏省机械工程学会无损检测及失效分析委员会理事。</w:t>
      </w:r>
    </w:p>
    <w:p w:rsidR="001978C4" w:rsidRPr="00D63989" w:rsidRDefault="001978C4">
      <w:bookmarkStart w:id="0" w:name="_GoBack"/>
      <w:bookmarkEnd w:id="0"/>
    </w:p>
    <w:sectPr w:rsidR="001978C4" w:rsidRPr="00D63989" w:rsidSect="00D63989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9"/>
    <w:rsid w:val="001978C4"/>
    <w:rsid w:val="00D63989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2021-03-31T08:09:00Z</dcterms:created>
  <dcterms:modified xsi:type="dcterms:W3CDTF">2021-03-31T08:09:00Z</dcterms:modified>
</cp:coreProperties>
</file>