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A" w:rsidRDefault="008802BA" w:rsidP="008802BA">
      <w:pPr>
        <w:spacing w:line="360" w:lineRule="auto"/>
        <w:rPr>
          <w:rFonts w:ascii="方正黑体简体" w:eastAsia="方正黑体简体"/>
          <w:sz w:val="32"/>
          <w:szCs w:val="32"/>
        </w:rPr>
      </w:pPr>
      <w:r>
        <w:rPr>
          <w:rFonts w:ascii="方正黑体简体" w:eastAsia="方正黑体简体" w:hint="eastAsia"/>
          <w:sz w:val="32"/>
          <w:szCs w:val="32"/>
        </w:rPr>
        <w:t>附件3：</w:t>
      </w:r>
    </w:p>
    <w:p w:rsidR="008802BA" w:rsidRPr="000340D6" w:rsidRDefault="008802BA" w:rsidP="008802BA">
      <w:pPr>
        <w:spacing w:line="360" w:lineRule="auto"/>
        <w:jc w:val="center"/>
        <w:rPr>
          <w:rFonts w:ascii="方正小标宋简体" w:eastAsia="方正小标宋简体"/>
          <w:sz w:val="32"/>
          <w:szCs w:val="32"/>
        </w:rPr>
      </w:pPr>
      <w:r w:rsidRPr="000340D6">
        <w:rPr>
          <w:rFonts w:ascii="方正小标宋简体" w:eastAsia="方正小标宋简体" w:hint="eastAsia"/>
          <w:sz w:val="32"/>
          <w:szCs w:val="32"/>
        </w:rPr>
        <w:t>考试自备材料目录</w:t>
      </w:r>
    </w:p>
    <w:tbl>
      <w:tblPr>
        <w:tblW w:w="10206"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595"/>
      </w:tblGrid>
      <w:tr w:rsidR="008802BA" w:rsidTr="008802BA">
        <w:trPr>
          <w:cantSplit/>
          <w:trHeight w:hRule="exact" w:val="567"/>
        </w:trPr>
        <w:tc>
          <w:tcPr>
            <w:tcW w:w="1570" w:type="dxa"/>
            <w:shd w:val="clear" w:color="auto" w:fill="auto"/>
            <w:noWrap/>
            <w:vAlign w:val="center"/>
          </w:tcPr>
          <w:p w:rsidR="008802BA" w:rsidRDefault="008802BA" w:rsidP="008802BA">
            <w:pPr>
              <w:widowControl/>
              <w:spacing w:line="360" w:lineRule="auto"/>
              <w:jc w:val="center"/>
              <w:rPr>
                <w:rFonts w:ascii="方正仿宋简体" w:eastAsia="方正仿宋简体" w:hAnsi="宋体" w:cs="宋体"/>
                <w:b/>
                <w:bCs/>
                <w:color w:val="000000"/>
                <w:kern w:val="0"/>
                <w:sz w:val="24"/>
                <w:szCs w:val="24"/>
              </w:rPr>
            </w:pPr>
            <w:r>
              <w:rPr>
                <w:rFonts w:ascii="方正仿宋简体" w:eastAsia="方正仿宋简体" w:hAnsi="宋体" w:cs="宋体" w:hint="eastAsia"/>
                <w:b/>
                <w:bCs/>
                <w:color w:val="000000"/>
                <w:kern w:val="0"/>
                <w:sz w:val="24"/>
                <w:szCs w:val="24"/>
              </w:rPr>
              <w:t>类 别</w:t>
            </w:r>
          </w:p>
        </w:tc>
        <w:tc>
          <w:tcPr>
            <w:tcW w:w="8375" w:type="dxa"/>
            <w:shd w:val="clear" w:color="auto" w:fill="auto"/>
            <w:noWrap/>
            <w:vAlign w:val="center"/>
          </w:tcPr>
          <w:p w:rsidR="008802BA" w:rsidRDefault="008802BA" w:rsidP="008802BA">
            <w:pPr>
              <w:widowControl/>
              <w:spacing w:line="360" w:lineRule="auto"/>
              <w:jc w:val="center"/>
              <w:rPr>
                <w:rFonts w:ascii="方正仿宋简体" w:eastAsia="方正仿宋简体" w:hAnsi="宋体" w:cs="宋体"/>
                <w:b/>
                <w:bCs/>
                <w:color w:val="000000"/>
                <w:kern w:val="0"/>
                <w:sz w:val="24"/>
                <w:szCs w:val="24"/>
              </w:rPr>
            </w:pPr>
            <w:r>
              <w:rPr>
                <w:rFonts w:ascii="方正仿宋简体" w:eastAsia="方正仿宋简体" w:hAnsi="宋体" w:cs="宋体" w:hint="eastAsia"/>
                <w:b/>
                <w:bCs/>
                <w:color w:val="000000"/>
                <w:kern w:val="0"/>
                <w:sz w:val="24"/>
                <w:szCs w:val="24"/>
              </w:rPr>
              <w:t>名              称</w:t>
            </w:r>
          </w:p>
        </w:tc>
      </w:tr>
      <w:tr w:rsidR="008802BA" w:rsidTr="008802BA">
        <w:trPr>
          <w:cantSplit/>
          <w:trHeight w:hRule="exact" w:val="567"/>
        </w:trPr>
        <w:tc>
          <w:tcPr>
            <w:tcW w:w="1570" w:type="dxa"/>
            <w:vMerge w:val="restart"/>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法律法规</w:t>
            </w: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中华人民共和国特种设备安全法（2014年）</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《特种设备安全监察条例》（2009年）</w:t>
            </w:r>
          </w:p>
        </w:tc>
      </w:tr>
      <w:tr w:rsidR="008802BA" w:rsidTr="008802BA">
        <w:trPr>
          <w:cantSplit/>
          <w:trHeight w:hRule="exact" w:val="567"/>
        </w:trPr>
        <w:tc>
          <w:tcPr>
            <w:tcW w:w="1570" w:type="dxa"/>
            <w:vMerge w:val="restart"/>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部门规章</w:t>
            </w: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《特种设备事故报告和调查处理规定》（国家质检总局第115号令，2009年）</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《高耗能特种设备节能监督管理办法》（国家质检总局第116号令，</w:t>
            </w:r>
            <w:r>
              <w:rPr>
                <w:rFonts w:ascii="方正仿宋简体" w:eastAsia="方正仿宋简体" w:hAnsi="宋体" w:cs="宋体"/>
                <w:color w:val="000000"/>
                <w:kern w:val="0"/>
                <w:sz w:val="24"/>
                <w:szCs w:val="24"/>
              </w:rPr>
              <w:t>2013</w:t>
            </w:r>
            <w:r>
              <w:rPr>
                <w:rFonts w:ascii="方正仿宋简体" w:eastAsia="方正仿宋简体" w:hAnsi="宋体" w:cs="宋体" w:hint="eastAsia"/>
                <w:color w:val="000000"/>
                <w:kern w:val="0"/>
                <w:sz w:val="24"/>
                <w:szCs w:val="24"/>
              </w:rPr>
              <w:t>年）</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《大型游乐设施安全监察规定》（国家质检总局第154号，2013年）</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《特种设备目录》国家质检总局1</w:t>
            </w:r>
            <w:r>
              <w:rPr>
                <w:rFonts w:ascii="方正仿宋简体" w:eastAsia="方正仿宋简体" w:hAnsi="宋体" w:cs="宋体"/>
                <w:color w:val="000000"/>
                <w:kern w:val="0"/>
                <w:sz w:val="24"/>
                <w:szCs w:val="24"/>
              </w:rPr>
              <w:t>14</w:t>
            </w:r>
            <w:r>
              <w:rPr>
                <w:rFonts w:ascii="方正仿宋简体" w:eastAsia="方正仿宋简体" w:hAnsi="宋体" w:cs="宋体" w:hint="eastAsia"/>
                <w:color w:val="000000"/>
                <w:kern w:val="0"/>
                <w:sz w:val="24"/>
                <w:szCs w:val="24"/>
              </w:rPr>
              <w:t>号令（2014年）</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spacing w:val="-8"/>
                <w:kern w:val="0"/>
                <w:sz w:val="24"/>
                <w:szCs w:val="24"/>
              </w:rPr>
            </w:pPr>
            <w:r>
              <w:rPr>
                <w:rFonts w:ascii="方正仿宋简体" w:eastAsia="方正仿宋简体" w:hAnsi="宋体" w:cs="宋体" w:hint="eastAsia"/>
                <w:color w:val="000000"/>
                <w:spacing w:val="-8"/>
                <w:kern w:val="0"/>
                <w:sz w:val="24"/>
                <w:szCs w:val="24"/>
              </w:rPr>
              <w:t>《客运索道安全监督管理规定》）（</w:t>
            </w:r>
            <w:r>
              <w:rPr>
                <w:rFonts w:ascii="方正仿宋简体" w:eastAsia="方正仿宋简体" w:hAnsi="宋体" w:cs="宋体" w:hint="eastAsia"/>
                <w:color w:val="000000"/>
                <w:kern w:val="0"/>
                <w:sz w:val="24"/>
                <w:szCs w:val="24"/>
              </w:rPr>
              <w:t>国家质检</w:t>
            </w:r>
            <w:r>
              <w:rPr>
                <w:rFonts w:ascii="方正仿宋简体" w:eastAsia="方正仿宋简体" w:hAnsi="宋体" w:cs="宋体" w:hint="eastAsia"/>
                <w:color w:val="000000"/>
                <w:spacing w:val="-8"/>
                <w:kern w:val="0"/>
                <w:sz w:val="24"/>
                <w:szCs w:val="24"/>
              </w:rPr>
              <w:t>总局第179号令）2016年</w:t>
            </w:r>
          </w:p>
        </w:tc>
      </w:tr>
      <w:tr w:rsidR="008802BA" w:rsidTr="008802BA">
        <w:trPr>
          <w:cantSplit/>
          <w:trHeight w:hRule="exact" w:val="567"/>
        </w:trPr>
        <w:tc>
          <w:tcPr>
            <w:tcW w:w="1570" w:type="dxa"/>
            <w:vMerge w:val="restart"/>
            <w:shd w:val="clear" w:color="auto" w:fill="auto"/>
            <w:noWrap/>
            <w:vAlign w:val="center"/>
          </w:tcPr>
          <w:p w:rsidR="008802BA" w:rsidRPr="003A32B4" w:rsidRDefault="008802BA" w:rsidP="008802BA">
            <w:pPr>
              <w:widowControl/>
              <w:spacing w:line="360" w:lineRule="auto"/>
              <w:rPr>
                <w:rFonts w:ascii="方正仿宋简体" w:eastAsia="方正仿宋简体" w:hAnsi="宋体" w:cs="宋体"/>
                <w:color w:val="000000"/>
                <w:spacing w:val="-16"/>
                <w:kern w:val="0"/>
                <w:sz w:val="24"/>
                <w:szCs w:val="24"/>
              </w:rPr>
            </w:pPr>
            <w:r w:rsidRPr="003A32B4">
              <w:rPr>
                <w:rFonts w:ascii="方正仿宋简体" w:eastAsia="方正仿宋简体" w:hAnsi="宋体" w:cs="宋体" w:hint="eastAsia"/>
                <w:color w:val="000000"/>
                <w:spacing w:val="-16"/>
                <w:kern w:val="0"/>
                <w:sz w:val="24"/>
                <w:szCs w:val="24"/>
              </w:rPr>
              <w:t>安全技术规范</w:t>
            </w: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《特种设备现场安全监督检查规则》实用手册。</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03—2015特种设备事故报告和调查处理导则</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sidRPr="00A579C6">
              <w:rPr>
                <w:rFonts w:ascii="方正仿宋简体" w:eastAsia="方正仿宋简体" w:hAnsi="宋体" w:cs="宋体" w:hint="eastAsia"/>
                <w:color w:val="000000"/>
                <w:kern w:val="0"/>
                <w:sz w:val="24"/>
                <w:szCs w:val="24"/>
              </w:rPr>
              <w:t>TSG 11-2020 锅炉安全技术规程【新修订】</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21—2016  固定式压力容器安全技术监察规程</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R0005-2011 移动式压力容器安全技术监察规程</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highlight w:val="yellow"/>
              </w:rPr>
            </w:pPr>
            <w:r w:rsidRPr="00A579C6">
              <w:rPr>
                <w:rFonts w:ascii="方正仿宋简体" w:eastAsia="方正仿宋简体" w:hAnsi="宋体" w:cs="宋体" w:hint="eastAsia"/>
                <w:color w:val="000000"/>
                <w:kern w:val="0"/>
                <w:sz w:val="24"/>
                <w:szCs w:val="24"/>
              </w:rPr>
              <w:t>TSG 23--2021  气瓶安全技术规程【新修订】</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D0001--2009  压力管道安全技术监察规程</w:t>
            </w:r>
            <w:proofErr w:type="gramStart"/>
            <w:r>
              <w:rPr>
                <w:rFonts w:ascii="方正仿宋简体" w:eastAsia="方正仿宋简体" w:hAnsi="宋体" w:cs="宋体"/>
                <w:color w:val="000000"/>
                <w:kern w:val="0"/>
                <w:sz w:val="24"/>
                <w:szCs w:val="24"/>
              </w:rPr>
              <w:t>—</w:t>
            </w:r>
            <w:r>
              <w:rPr>
                <w:rFonts w:ascii="方正仿宋简体" w:eastAsia="方正仿宋简体" w:hAnsi="宋体" w:cs="宋体" w:hint="eastAsia"/>
                <w:color w:val="000000"/>
                <w:kern w:val="0"/>
                <w:sz w:val="24"/>
                <w:szCs w:val="24"/>
              </w:rPr>
              <w:t>工业</w:t>
            </w:r>
            <w:proofErr w:type="gramEnd"/>
            <w:r>
              <w:rPr>
                <w:rFonts w:ascii="方正仿宋简体" w:eastAsia="方正仿宋简体" w:hAnsi="宋体" w:cs="宋体" w:hint="eastAsia"/>
                <w:color w:val="000000"/>
                <w:kern w:val="0"/>
                <w:sz w:val="24"/>
                <w:szCs w:val="24"/>
              </w:rPr>
              <w:t>管道</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Q0002--2008起重机械安全技术监察规程----桥式起重机</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08-2017特种设备使用管理规则</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T5002-2017电梯维护保养规则</w:t>
            </w:r>
          </w:p>
        </w:tc>
      </w:tr>
      <w:tr w:rsidR="008802BA" w:rsidTr="008802BA">
        <w:trPr>
          <w:cantSplit/>
          <w:trHeight w:hRule="exact" w:val="567"/>
        </w:trPr>
        <w:tc>
          <w:tcPr>
            <w:tcW w:w="1570" w:type="dxa"/>
            <w:vMerge/>
            <w:vAlign w:val="center"/>
          </w:tcPr>
          <w:p w:rsidR="008802BA" w:rsidRDefault="008802BA" w:rsidP="008802BA">
            <w:pPr>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N0001-2017场（厂）内专用机动车辆安全技术监察规程</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T 7007-2016 电梯型式</w:t>
            </w:r>
            <w:r w:rsidRPr="00A579C6">
              <w:rPr>
                <w:rFonts w:ascii="方正仿宋简体" w:eastAsia="方正仿宋简体" w:hAnsi="宋体" w:cs="宋体" w:hint="eastAsia"/>
                <w:color w:val="000000"/>
                <w:kern w:val="0"/>
                <w:sz w:val="24"/>
                <w:szCs w:val="24"/>
              </w:rPr>
              <w:t>试验</w:t>
            </w:r>
            <w:r>
              <w:rPr>
                <w:rFonts w:ascii="方正仿宋简体" w:eastAsia="方正仿宋简体" w:hAnsi="宋体" w:cs="宋体" w:hint="eastAsia"/>
                <w:color w:val="000000"/>
                <w:kern w:val="0"/>
                <w:sz w:val="24"/>
                <w:szCs w:val="24"/>
              </w:rPr>
              <w:t>规则</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07-2019特种设备生产和充装单位许可规则</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TSG G0</w:t>
            </w:r>
            <w:r>
              <w:rPr>
                <w:rFonts w:ascii="方正仿宋简体" w:eastAsia="方正仿宋简体" w:hAnsi="宋体" w:cs="宋体"/>
                <w:color w:val="000000"/>
                <w:kern w:val="0"/>
                <w:sz w:val="24"/>
                <w:szCs w:val="24"/>
              </w:rPr>
              <w:t>0</w:t>
            </w:r>
            <w:r>
              <w:rPr>
                <w:rFonts w:ascii="方正仿宋简体" w:eastAsia="方正仿宋简体" w:hAnsi="宋体" w:cs="宋体" w:hint="eastAsia"/>
                <w:color w:val="000000"/>
                <w:kern w:val="0"/>
                <w:sz w:val="24"/>
                <w:szCs w:val="24"/>
              </w:rPr>
              <w:t>02-2010锅炉节能技术监督规程</w:t>
            </w:r>
          </w:p>
        </w:tc>
      </w:tr>
      <w:tr w:rsidR="008802BA" w:rsidTr="008802BA">
        <w:trPr>
          <w:cantSplit/>
          <w:trHeight w:hRule="exact" w:val="567"/>
        </w:trPr>
        <w:tc>
          <w:tcPr>
            <w:tcW w:w="1570" w:type="dxa"/>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Pr="00163A67" w:rsidRDefault="008802BA" w:rsidP="008802BA">
            <w:pPr>
              <w:widowControl/>
              <w:spacing w:line="360" w:lineRule="auto"/>
              <w:rPr>
                <w:rFonts w:ascii="方正仿宋简体" w:eastAsia="方正仿宋简体" w:hAnsi="宋体" w:cs="宋体"/>
                <w:color w:val="000000"/>
                <w:kern w:val="0"/>
                <w:sz w:val="24"/>
                <w:szCs w:val="24"/>
              </w:rPr>
            </w:pPr>
            <w:r w:rsidRPr="00163A67">
              <w:rPr>
                <w:rFonts w:ascii="方正仿宋简体" w:eastAsia="方正仿宋简体" w:hAnsi="宋体" w:cs="宋体" w:hint="eastAsia"/>
                <w:color w:val="000000"/>
                <w:kern w:val="0"/>
                <w:sz w:val="24"/>
                <w:szCs w:val="24"/>
              </w:rPr>
              <w:t>TSG Q7002-2019《起重机械型式试验规则》</w:t>
            </w:r>
          </w:p>
        </w:tc>
      </w:tr>
      <w:tr w:rsidR="008802BA" w:rsidTr="008802BA">
        <w:trPr>
          <w:cantSplit/>
          <w:trHeight w:hRule="exact" w:val="855"/>
        </w:trPr>
        <w:tc>
          <w:tcPr>
            <w:tcW w:w="1570" w:type="dxa"/>
            <w:vMerge w:val="restart"/>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规范性文件</w:t>
            </w:r>
          </w:p>
        </w:tc>
        <w:tc>
          <w:tcPr>
            <w:tcW w:w="8375" w:type="dxa"/>
            <w:shd w:val="clear" w:color="auto" w:fill="auto"/>
            <w:noWrap/>
            <w:vAlign w:val="center"/>
          </w:tcPr>
          <w:p w:rsidR="008802BA" w:rsidRPr="00163A67" w:rsidRDefault="008802BA" w:rsidP="008802BA">
            <w:pPr>
              <w:widowControl/>
              <w:spacing w:line="360" w:lineRule="exact"/>
              <w:rPr>
                <w:rFonts w:ascii="方正仿宋简体" w:eastAsia="方正仿宋简体" w:hAnsi="宋体" w:cs="宋体"/>
                <w:color w:val="000000"/>
                <w:kern w:val="0"/>
                <w:sz w:val="24"/>
                <w:szCs w:val="24"/>
              </w:rPr>
            </w:pPr>
            <w:r w:rsidRPr="00163A67">
              <w:rPr>
                <w:rFonts w:ascii="方正仿宋简体" w:eastAsia="方正仿宋简体" w:hAnsi="宋体" w:cs="宋体" w:hint="eastAsia"/>
                <w:color w:val="000000"/>
                <w:kern w:val="0"/>
                <w:sz w:val="24"/>
                <w:szCs w:val="24"/>
              </w:rPr>
              <w:t>《市场监管总局特种设备局关于明确起重机械有关名词术语含义的通知》（</w:t>
            </w:r>
            <w:proofErr w:type="gramStart"/>
            <w:r w:rsidRPr="00163A67">
              <w:rPr>
                <w:rFonts w:ascii="方正仿宋简体" w:eastAsia="方正仿宋简体" w:hAnsi="宋体" w:cs="宋体" w:hint="eastAsia"/>
                <w:color w:val="000000"/>
                <w:kern w:val="0"/>
                <w:sz w:val="24"/>
                <w:szCs w:val="24"/>
              </w:rPr>
              <w:t>特设局函</w:t>
            </w:r>
            <w:proofErr w:type="gramEnd"/>
            <w:r w:rsidRPr="00403BF5">
              <w:rPr>
                <w:rFonts w:ascii="方正仿宋简体" w:eastAsia="方正仿宋简体" w:hAnsi="宋体" w:cs="宋体" w:hint="eastAsia"/>
                <w:color w:val="000000"/>
                <w:kern w:val="0"/>
                <w:sz w:val="24"/>
                <w:szCs w:val="24"/>
              </w:rPr>
              <w:t>〔2020〕</w:t>
            </w:r>
            <w:r w:rsidRPr="00163A67">
              <w:rPr>
                <w:rFonts w:ascii="方正仿宋简体" w:eastAsia="方正仿宋简体" w:hAnsi="宋体" w:cs="宋体" w:hint="eastAsia"/>
                <w:color w:val="000000"/>
                <w:kern w:val="0"/>
                <w:sz w:val="24"/>
                <w:szCs w:val="24"/>
              </w:rPr>
              <w:t>47号）</w:t>
            </w:r>
          </w:p>
        </w:tc>
      </w:tr>
      <w:tr w:rsidR="008802BA" w:rsidTr="008802BA">
        <w:trPr>
          <w:cantSplit/>
          <w:trHeight w:hRule="exact" w:val="567"/>
        </w:trPr>
        <w:tc>
          <w:tcPr>
            <w:tcW w:w="1570" w:type="dxa"/>
            <w:vMerge/>
            <w:vAlign w:val="center"/>
          </w:tcPr>
          <w:p w:rsidR="008802BA" w:rsidRDefault="008802BA" w:rsidP="008802BA">
            <w:pPr>
              <w:widowControl/>
              <w:spacing w:line="360" w:lineRule="auto"/>
              <w:rPr>
                <w:rFonts w:ascii="方正仿宋简体" w:eastAsia="方正仿宋简体" w:hAnsi="宋体" w:cs="宋体"/>
                <w:color w:val="000000"/>
                <w:kern w:val="0"/>
                <w:sz w:val="24"/>
                <w:szCs w:val="24"/>
              </w:rPr>
            </w:pPr>
          </w:p>
        </w:tc>
        <w:tc>
          <w:tcPr>
            <w:tcW w:w="8375" w:type="dxa"/>
            <w:shd w:val="clear" w:color="auto" w:fill="auto"/>
            <w:noWrap/>
            <w:vAlign w:val="center"/>
          </w:tcPr>
          <w:p w:rsidR="008802BA" w:rsidRPr="00163A67" w:rsidRDefault="008802BA" w:rsidP="008802BA">
            <w:pPr>
              <w:widowControl/>
              <w:spacing w:line="360" w:lineRule="auto"/>
              <w:rPr>
                <w:rFonts w:ascii="方正仿宋简体" w:eastAsia="方正仿宋简体" w:hAnsi="宋体" w:cs="宋体"/>
                <w:color w:val="000000"/>
                <w:kern w:val="0"/>
                <w:sz w:val="24"/>
                <w:szCs w:val="24"/>
              </w:rPr>
            </w:pPr>
            <w:r w:rsidRPr="00163A67">
              <w:rPr>
                <w:rFonts w:ascii="方正仿宋简体" w:eastAsia="方正仿宋简体" w:hAnsi="宋体" w:cs="宋体" w:hint="eastAsia"/>
                <w:color w:val="000000"/>
                <w:kern w:val="0"/>
                <w:sz w:val="24"/>
                <w:szCs w:val="24"/>
              </w:rPr>
              <w:t>市场监管总局关于调整《电梯施工类别划分表》的通知(</w:t>
            </w:r>
            <w:proofErr w:type="gramStart"/>
            <w:r w:rsidRPr="00163A67">
              <w:rPr>
                <w:rFonts w:ascii="方正仿宋简体" w:eastAsia="方正仿宋简体" w:hAnsi="宋体" w:cs="宋体" w:hint="eastAsia"/>
                <w:color w:val="000000"/>
                <w:kern w:val="0"/>
                <w:sz w:val="24"/>
                <w:szCs w:val="24"/>
              </w:rPr>
              <w:t>国市监特设</w:t>
            </w:r>
            <w:proofErr w:type="gramEnd"/>
            <w:r w:rsidRPr="00163A67">
              <w:rPr>
                <w:rFonts w:ascii="方正仿宋简体" w:eastAsia="方正仿宋简体" w:hAnsi="宋体" w:cs="宋体" w:hint="eastAsia"/>
                <w:color w:val="000000"/>
                <w:kern w:val="0"/>
                <w:sz w:val="24"/>
                <w:szCs w:val="24"/>
              </w:rPr>
              <w:t>函〔2019〕64号)</w:t>
            </w:r>
          </w:p>
        </w:tc>
      </w:tr>
      <w:tr w:rsidR="008802BA" w:rsidTr="008802BA">
        <w:trPr>
          <w:cantSplit/>
          <w:trHeight w:hRule="exact" w:val="987"/>
        </w:trPr>
        <w:tc>
          <w:tcPr>
            <w:tcW w:w="1570" w:type="dxa"/>
            <w:shd w:val="clear" w:color="auto" w:fill="auto"/>
            <w:vAlign w:val="center"/>
          </w:tcPr>
          <w:p w:rsidR="008802BA" w:rsidRDefault="008802BA" w:rsidP="008802BA">
            <w:pPr>
              <w:rPr>
                <w:rFonts w:ascii="方正仿宋简体" w:eastAsia="方正仿宋简体" w:hAnsiTheme="minorEastAsia"/>
                <w:sz w:val="30"/>
                <w:szCs w:val="30"/>
              </w:rPr>
            </w:pPr>
            <w:r>
              <w:rPr>
                <w:rFonts w:ascii="方正仿宋简体" w:eastAsia="方正仿宋简体" w:hAnsi="宋体" w:cs="宋体" w:hint="eastAsia"/>
                <w:color w:val="000000"/>
                <w:kern w:val="0"/>
                <w:sz w:val="24"/>
                <w:szCs w:val="24"/>
              </w:rPr>
              <w:t>书籍</w:t>
            </w:r>
          </w:p>
        </w:tc>
        <w:tc>
          <w:tcPr>
            <w:tcW w:w="8375" w:type="dxa"/>
            <w:shd w:val="clear" w:color="auto" w:fill="auto"/>
            <w:vAlign w:val="center"/>
          </w:tcPr>
          <w:p w:rsidR="008802BA" w:rsidRDefault="008802BA" w:rsidP="008802BA">
            <w:pPr>
              <w:spacing w:line="340" w:lineRule="exact"/>
              <w:ind w:left="108"/>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《特种设备安全监督管理概论》《特种设备安全技术（承压类）》《特种设备安全技术（机电类）》</w:t>
            </w:r>
          </w:p>
        </w:tc>
      </w:tr>
      <w:tr w:rsidR="008802BA" w:rsidTr="008802BA">
        <w:trPr>
          <w:cantSplit/>
          <w:trHeight w:hRule="exact" w:val="988"/>
        </w:trPr>
        <w:tc>
          <w:tcPr>
            <w:tcW w:w="1570" w:type="dxa"/>
            <w:shd w:val="clear" w:color="auto" w:fill="auto"/>
            <w:vAlign w:val="center"/>
          </w:tcPr>
          <w:p w:rsidR="008802BA" w:rsidRDefault="008802BA" w:rsidP="008802BA">
            <w:pPr>
              <w:spacing w:line="360" w:lineRule="auto"/>
              <w:rPr>
                <w:rFonts w:ascii="方正仿宋简体" w:eastAsia="方正仿宋简体" w:hAnsi="宋体" w:cs="宋体"/>
                <w:color w:val="000000"/>
                <w:kern w:val="0"/>
                <w:sz w:val="24"/>
                <w:szCs w:val="24"/>
              </w:rPr>
            </w:pPr>
            <w:r>
              <w:rPr>
                <w:rFonts w:ascii="方正仿宋简体" w:eastAsia="方正仿宋简体" w:hAnsi="宋体" w:cs="宋体" w:hint="eastAsia"/>
                <w:color w:val="000000"/>
                <w:kern w:val="0"/>
                <w:sz w:val="24"/>
                <w:szCs w:val="24"/>
              </w:rPr>
              <w:t>备注</w:t>
            </w:r>
          </w:p>
        </w:tc>
        <w:tc>
          <w:tcPr>
            <w:tcW w:w="8375" w:type="dxa"/>
            <w:shd w:val="clear" w:color="auto" w:fill="auto"/>
            <w:vAlign w:val="center"/>
          </w:tcPr>
          <w:p w:rsidR="008802BA" w:rsidRDefault="008802BA" w:rsidP="008802BA">
            <w:pPr>
              <w:widowControl/>
              <w:spacing w:line="360" w:lineRule="exact"/>
              <w:rPr>
                <w:rFonts w:ascii="方正仿宋简体" w:eastAsia="方正仿宋简体" w:hAnsi="宋体" w:cs="宋体"/>
                <w:color w:val="000000"/>
                <w:kern w:val="0"/>
                <w:sz w:val="24"/>
                <w:szCs w:val="24"/>
              </w:rPr>
            </w:pPr>
            <w:r w:rsidRPr="009C15D0">
              <w:rPr>
                <w:rFonts w:ascii="方正仿宋简体" w:eastAsia="方正仿宋简体" w:hAnsi="宋体" w:cs="宋体" w:hint="eastAsia"/>
                <w:color w:val="000000"/>
                <w:kern w:val="0"/>
                <w:sz w:val="24"/>
                <w:szCs w:val="24"/>
              </w:rPr>
              <w:t>以上自备材料可与中国特种设备安全杂志社联系购买。</w:t>
            </w:r>
          </w:p>
          <w:p w:rsidR="008802BA" w:rsidRPr="00C01082" w:rsidRDefault="008802BA" w:rsidP="008802BA">
            <w:pPr>
              <w:widowControl/>
              <w:spacing w:line="360" w:lineRule="exact"/>
              <w:rPr>
                <w:rFonts w:ascii="方正仿宋简体" w:eastAsia="方正仿宋简体" w:hAnsi="宋体" w:cs="宋体"/>
                <w:color w:val="000000"/>
                <w:kern w:val="0"/>
                <w:sz w:val="24"/>
                <w:szCs w:val="24"/>
              </w:rPr>
            </w:pPr>
            <w:r w:rsidRPr="009C15D0">
              <w:rPr>
                <w:rFonts w:ascii="方正仿宋简体" w:eastAsia="方正仿宋简体" w:hAnsi="宋体" w:cs="宋体" w:hint="eastAsia"/>
                <w:color w:val="000000"/>
                <w:kern w:val="0"/>
                <w:sz w:val="24"/>
                <w:szCs w:val="24"/>
              </w:rPr>
              <w:t>联系方式：  王源010-59068616   15801609778</w:t>
            </w:r>
          </w:p>
        </w:tc>
      </w:tr>
    </w:tbl>
    <w:p w:rsidR="001978C4" w:rsidRDefault="001978C4">
      <w:bookmarkStart w:id="0" w:name="_GoBack"/>
      <w:bookmarkEnd w:id="0"/>
    </w:p>
    <w:sectPr w:rsidR="001978C4" w:rsidSect="008802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BA"/>
    <w:rsid w:val="001978C4"/>
    <w:rsid w:val="008802BA"/>
    <w:rsid w:val="00D6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2021-05-06T02:16:00Z</dcterms:created>
  <dcterms:modified xsi:type="dcterms:W3CDTF">2021-05-06T02:20:00Z</dcterms:modified>
</cp:coreProperties>
</file>